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AC2" w:rsidRPr="00416586" w:rsidRDefault="009B4B7E" w:rsidP="00C0664B">
      <w:pPr>
        <w:spacing w:after="0" w:line="240" w:lineRule="auto"/>
        <w:jc w:val="both"/>
        <w:rPr>
          <w:b/>
          <w:sz w:val="28"/>
          <w:szCs w:val="28"/>
        </w:rPr>
      </w:pPr>
      <w:r w:rsidRPr="00416586">
        <w:rPr>
          <w:b/>
          <w:sz w:val="28"/>
          <w:szCs w:val="28"/>
        </w:rPr>
        <w:t>SST B-0</w:t>
      </w:r>
      <w:r w:rsidR="00E07931">
        <w:rPr>
          <w:b/>
          <w:sz w:val="28"/>
          <w:szCs w:val="28"/>
        </w:rPr>
        <w:t>2</w:t>
      </w:r>
      <w:r w:rsidRPr="00416586">
        <w:rPr>
          <w:b/>
          <w:sz w:val="28"/>
          <w:szCs w:val="28"/>
        </w:rPr>
        <w:t xml:space="preserve"> ROBOTY </w:t>
      </w:r>
      <w:bookmarkStart w:id="0" w:name="_GoBack"/>
      <w:bookmarkEnd w:id="0"/>
      <w:r w:rsidRPr="00416586">
        <w:rPr>
          <w:b/>
          <w:sz w:val="28"/>
          <w:szCs w:val="28"/>
        </w:rPr>
        <w:t>ZIEMNE</w:t>
      </w:r>
    </w:p>
    <w:p w:rsidR="009B4B7E" w:rsidRDefault="009B4B7E" w:rsidP="00C0664B">
      <w:pPr>
        <w:spacing w:after="0" w:line="240" w:lineRule="auto"/>
        <w:jc w:val="both"/>
      </w:pPr>
      <w:r>
        <w:t>kod CPV 45111200-0</w:t>
      </w:r>
    </w:p>
    <w:p w:rsidR="009B4B7E" w:rsidRDefault="009B4B7E" w:rsidP="00C0664B">
      <w:pPr>
        <w:spacing w:after="0" w:line="240" w:lineRule="auto"/>
        <w:jc w:val="both"/>
      </w:pPr>
    </w:p>
    <w:p w:rsidR="009B4B7E" w:rsidRDefault="009B4B7E" w:rsidP="00C0664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9B4B7E">
        <w:rPr>
          <w:b/>
        </w:rPr>
        <w:t>WSTĘP</w:t>
      </w:r>
    </w:p>
    <w:p w:rsidR="007E37AE" w:rsidRPr="009B4B7E" w:rsidRDefault="007E37AE" w:rsidP="00C0664B">
      <w:pPr>
        <w:pStyle w:val="Akapitzlist"/>
        <w:spacing w:after="0" w:line="240" w:lineRule="auto"/>
        <w:ind w:left="426"/>
        <w:contextualSpacing w:val="0"/>
        <w:jc w:val="both"/>
        <w:rPr>
          <w:b/>
        </w:rPr>
      </w:pPr>
    </w:p>
    <w:p w:rsidR="009B4B7E" w:rsidRPr="009B4B7E" w:rsidRDefault="009B4B7E" w:rsidP="00C0664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9B4B7E">
        <w:rPr>
          <w:b/>
          <w:sz w:val="20"/>
          <w:szCs w:val="20"/>
        </w:rPr>
        <w:t>Przedmiot specyfikacji technicznej (ST)</w:t>
      </w:r>
    </w:p>
    <w:p w:rsidR="006D2D99" w:rsidRDefault="009B4B7E" w:rsidP="00C0664B">
      <w:pPr>
        <w:spacing w:after="0" w:line="24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Przedmiotem niniejszej Specyfikacji Technicznej (ST) są wymagania dotyczące wykonania robót ziemnych w </w:t>
      </w:r>
      <w:r w:rsidR="009D0384">
        <w:rPr>
          <w:sz w:val="20"/>
          <w:szCs w:val="20"/>
        </w:rPr>
        <w:t xml:space="preserve">ramach zadania pn.: </w:t>
      </w:r>
      <w:r>
        <w:rPr>
          <w:sz w:val="20"/>
          <w:szCs w:val="20"/>
        </w:rPr>
        <w:t xml:space="preserve"> </w:t>
      </w:r>
      <w:r w:rsidR="00D32936" w:rsidRPr="00E65BDE">
        <w:rPr>
          <w:sz w:val="20"/>
          <w:szCs w:val="20"/>
        </w:rPr>
        <w:t>„</w:t>
      </w:r>
      <w:r w:rsidR="00D32936">
        <w:rPr>
          <w:b/>
          <w:sz w:val="20"/>
          <w:szCs w:val="20"/>
        </w:rPr>
        <w:t xml:space="preserve">Prace budowlane na terenie KD „Barbara” w Mikołowie. Budynek G – </w:t>
      </w:r>
      <w:proofErr w:type="spellStart"/>
      <w:r w:rsidR="00D32936">
        <w:rPr>
          <w:b/>
          <w:sz w:val="20"/>
          <w:szCs w:val="20"/>
        </w:rPr>
        <w:t>Zwarciownia</w:t>
      </w:r>
      <w:proofErr w:type="spellEnd"/>
      <w:r w:rsidR="00D32936">
        <w:rPr>
          <w:b/>
          <w:sz w:val="20"/>
          <w:szCs w:val="20"/>
        </w:rPr>
        <w:t>.”</w:t>
      </w:r>
    </w:p>
    <w:p w:rsidR="007E37AE" w:rsidRDefault="007E37AE" w:rsidP="00C0664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4F1F80" w:rsidRPr="004F1F80" w:rsidRDefault="007E37AE" w:rsidP="00C0664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Zakres zastosowania ST</w:t>
      </w:r>
    </w:p>
    <w:p w:rsidR="004F1F80" w:rsidRDefault="004F1F80" w:rsidP="00C0664B">
      <w:pPr>
        <w:spacing w:after="0" w:line="24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Specyfikacja Techniczna (ST) jest stosowana jako dokument przetargowy i kontraktowy przy zlecaniu realizacji robót wymienionych w pkt. 1.1</w:t>
      </w:r>
    </w:p>
    <w:p w:rsidR="007E37AE" w:rsidRDefault="007E37AE" w:rsidP="00C0664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4F1F80" w:rsidRPr="004F1F80" w:rsidRDefault="004F1F80" w:rsidP="00C0664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F1F80">
        <w:rPr>
          <w:b/>
          <w:sz w:val="20"/>
          <w:szCs w:val="20"/>
        </w:rPr>
        <w:t xml:space="preserve">Zakres </w:t>
      </w:r>
      <w:r>
        <w:rPr>
          <w:b/>
          <w:sz w:val="20"/>
          <w:szCs w:val="20"/>
        </w:rPr>
        <w:t xml:space="preserve">robót objętych </w:t>
      </w:r>
      <w:r w:rsidRPr="004F1F80">
        <w:rPr>
          <w:b/>
          <w:sz w:val="20"/>
          <w:szCs w:val="20"/>
        </w:rPr>
        <w:t>ST</w:t>
      </w:r>
    </w:p>
    <w:p w:rsidR="004F1F80" w:rsidRDefault="004F1F80" w:rsidP="00C0664B">
      <w:pPr>
        <w:spacing w:after="0" w:line="24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Ustalenia zawarte w niniejszej specyfikacji dotyczą z</w:t>
      </w:r>
      <w:r w:rsidR="00C0664B">
        <w:rPr>
          <w:sz w:val="20"/>
          <w:szCs w:val="20"/>
        </w:rPr>
        <w:t xml:space="preserve">asad prowadzenia robót ziemnych </w:t>
      </w:r>
      <w:r>
        <w:rPr>
          <w:sz w:val="20"/>
          <w:szCs w:val="20"/>
        </w:rPr>
        <w:t>przy wykopach fundamentowych</w:t>
      </w:r>
      <w:r w:rsidR="00C0664B">
        <w:rPr>
          <w:sz w:val="20"/>
          <w:szCs w:val="20"/>
        </w:rPr>
        <w:t xml:space="preserve"> w zakresie:</w:t>
      </w:r>
    </w:p>
    <w:p w:rsidR="00C0664B" w:rsidRPr="00B33B7B" w:rsidRDefault="00C0664B" w:rsidP="00B33B7B">
      <w:pPr>
        <w:pStyle w:val="Akapitzlist"/>
        <w:numPr>
          <w:ilvl w:val="0"/>
          <w:numId w:val="10"/>
        </w:numPr>
        <w:spacing w:after="0" w:line="240" w:lineRule="auto"/>
        <w:jc w:val="both"/>
        <w:rPr>
          <w:sz w:val="20"/>
          <w:szCs w:val="20"/>
        </w:rPr>
      </w:pPr>
      <w:r w:rsidRPr="00B33B7B">
        <w:rPr>
          <w:sz w:val="20"/>
          <w:szCs w:val="20"/>
        </w:rPr>
        <w:t xml:space="preserve">wykonanie wykopów </w:t>
      </w:r>
      <w:r w:rsidR="00D32936">
        <w:rPr>
          <w:sz w:val="20"/>
          <w:szCs w:val="20"/>
        </w:rPr>
        <w:t>wewnątrz budynku pod warstwy posadzkowe</w:t>
      </w:r>
      <w:r w:rsidRPr="00B33B7B">
        <w:rPr>
          <w:sz w:val="20"/>
          <w:szCs w:val="20"/>
        </w:rPr>
        <w:t>,</w:t>
      </w:r>
    </w:p>
    <w:p w:rsidR="009D0384" w:rsidRDefault="009D0384" w:rsidP="00B33B7B">
      <w:pPr>
        <w:pStyle w:val="Akapitzlist"/>
        <w:numPr>
          <w:ilvl w:val="0"/>
          <w:numId w:val="10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wykonanie warstwy </w:t>
      </w:r>
      <w:r w:rsidR="00311A05">
        <w:rPr>
          <w:sz w:val="20"/>
          <w:szCs w:val="20"/>
        </w:rPr>
        <w:t>podbudowy pod posadzkę</w:t>
      </w:r>
      <w:r w:rsidR="003D64C2">
        <w:rPr>
          <w:sz w:val="20"/>
          <w:szCs w:val="20"/>
        </w:rPr>
        <w:t>,</w:t>
      </w:r>
    </w:p>
    <w:p w:rsidR="00311A05" w:rsidRPr="00B33B7B" w:rsidRDefault="00311A05" w:rsidP="00311A05">
      <w:pPr>
        <w:pStyle w:val="Akapitzlist"/>
        <w:spacing w:after="0" w:line="240" w:lineRule="auto"/>
        <w:jc w:val="both"/>
        <w:rPr>
          <w:sz w:val="20"/>
          <w:szCs w:val="20"/>
        </w:rPr>
      </w:pPr>
    </w:p>
    <w:p w:rsidR="004F1F80" w:rsidRDefault="004F1F80" w:rsidP="00C0664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Określenia podstawowe</w:t>
      </w:r>
    </w:p>
    <w:p w:rsidR="007E37AE" w:rsidRDefault="007E37AE" w:rsidP="00C0664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4F1F80" w:rsidRPr="004F1F80" w:rsidRDefault="004F1F80" w:rsidP="00C0664B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sz w:val="20"/>
          <w:szCs w:val="20"/>
        </w:rPr>
      </w:pPr>
      <w:r w:rsidRPr="004F1F80">
        <w:rPr>
          <w:b/>
          <w:sz w:val="20"/>
          <w:szCs w:val="20"/>
        </w:rPr>
        <w:t>Głębokość wykopu</w:t>
      </w:r>
      <w:r w:rsidRPr="004F1F80">
        <w:rPr>
          <w:sz w:val="20"/>
          <w:szCs w:val="20"/>
        </w:rPr>
        <w:t xml:space="preserve"> – różnica rzędnej terenu i rzędnej robót ziemnych, wyznaczonych w osi wykopu,</w:t>
      </w:r>
    </w:p>
    <w:p w:rsidR="004F1F80" w:rsidRDefault="004F1F80" w:rsidP="00C0664B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sz w:val="20"/>
          <w:szCs w:val="20"/>
        </w:rPr>
      </w:pPr>
      <w:r>
        <w:rPr>
          <w:b/>
          <w:sz w:val="20"/>
          <w:szCs w:val="20"/>
        </w:rPr>
        <w:t>Wykop płytki</w:t>
      </w:r>
      <w:r>
        <w:rPr>
          <w:sz w:val="20"/>
          <w:szCs w:val="20"/>
        </w:rPr>
        <w:t xml:space="preserve"> – wykop, którego głębokość jest mniejsza niż 1 m,</w:t>
      </w:r>
    </w:p>
    <w:p w:rsidR="004F1F80" w:rsidRDefault="004F1F80" w:rsidP="00C0664B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sz w:val="20"/>
          <w:szCs w:val="20"/>
        </w:rPr>
      </w:pPr>
      <w:r>
        <w:rPr>
          <w:b/>
          <w:sz w:val="20"/>
          <w:szCs w:val="20"/>
        </w:rPr>
        <w:t>Wykop średni</w:t>
      </w:r>
      <w:r>
        <w:rPr>
          <w:sz w:val="20"/>
          <w:szCs w:val="20"/>
        </w:rPr>
        <w:t xml:space="preserve"> – wykop, którego głębokość jest zawarta w granicach od 1 do 3 m,</w:t>
      </w:r>
    </w:p>
    <w:p w:rsidR="004F1F80" w:rsidRDefault="004F1F80" w:rsidP="00C0664B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sz w:val="20"/>
          <w:szCs w:val="20"/>
        </w:rPr>
      </w:pPr>
      <w:r>
        <w:rPr>
          <w:b/>
          <w:sz w:val="20"/>
          <w:szCs w:val="20"/>
        </w:rPr>
        <w:t>Wykop głęboki</w:t>
      </w:r>
      <w:r>
        <w:rPr>
          <w:sz w:val="20"/>
          <w:szCs w:val="20"/>
        </w:rPr>
        <w:t xml:space="preserve"> – wyko, którego głębokość przekracza 3 m,</w:t>
      </w:r>
    </w:p>
    <w:p w:rsidR="004F1F80" w:rsidRDefault="00FA7E22" w:rsidP="00C0664B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sz w:val="20"/>
          <w:szCs w:val="20"/>
        </w:rPr>
      </w:pPr>
      <w:r>
        <w:rPr>
          <w:b/>
          <w:sz w:val="20"/>
          <w:szCs w:val="20"/>
        </w:rPr>
        <w:t>Wykop szerokoprzestrzenny</w:t>
      </w:r>
      <w:r>
        <w:rPr>
          <w:sz w:val="20"/>
          <w:szCs w:val="20"/>
        </w:rPr>
        <w:t xml:space="preserve"> – wykop, o szerokości dna większej od 1,5m,</w:t>
      </w:r>
    </w:p>
    <w:p w:rsidR="00FA7E22" w:rsidRDefault="00FA7E22" w:rsidP="00C0664B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Wykop </w:t>
      </w:r>
      <w:proofErr w:type="spellStart"/>
      <w:r>
        <w:rPr>
          <w:b/>
          <w:sz w:val="20"/>
          <w:szCs w:val="20"/>
        </w:rPr>
        <w:t>wąskoprzestrzenny</w:t>
      </w:r>
      <w:proofErr w:type="spellEnd"/>
      <w:r>
        <w:rPr>
          <w:sz w:val="20"/>
          <w:szCs w:val="20"/>
        </w:rPr>
        <w:t xml:space="preserve"> – wykop, o szerokości dna mniejszej lub równej od 1,5m,</w:t>
      </w:r>
    </w:p>
    <w:p w:rsidR="00FA7E22" w:rsidRDefault="00FA7E22" w:rsidP="00C0664B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sz w:val="20"/>
          <w:szCs w:val="20"/>
        </w:rPr>
      </w:pPr>
      <w:r>
        <w:rPr>
          <w:b/>
          <w:sz w:val="20"/>
          <w:szCs w:val="20"/>
        </w:rPr>
        <w:t>Wykop jamisty</w:t>
      </w:r>
      <w:r>
        <w:rPr>
          <w:sz w:val="20"/>
          <w:szCs w:val="20"/>
        </w:rPr>
        <w:t xml:space="preserve"> – wykop o pow. dna równej lub mniejszej od 2,25m</w:t>
      </w:r>
      <w:r>
        <w:rPr>
          <w:sz w:val="20"/>
          <w:szCs w:val="20"/>
          <w:vertAlign w:val="superscript"/>
        </w:rPr>
        <w:t>2</w:t>
      </w:r>
      <w:r>
        <w:rPr>
          <w:sz w:val="20"/>
          <w:szCs w:val="20"/>
        </w:rPr>
        <w:t>, o ścianach pionowych bądź nachyleniu 1:0,2</w:t>
      </w:r>
    </w:p>
    <w:p w:rsidR="007E37AE" w:rsidRDefault="007E37AE" w:rsidP="00C0664B">
      <w:pPr>
        <w:pStyle w:val="Akapitzlist"/>
        <w:spacing w:after="0" w:line="240" w:lineRule="auto"/>
        <w:ind w:left="567"/>
        <w:contextualSpacing w:val="0"/>
        <w:jc w:val="both"/>
        <w:rPr>
          <w:sz w:val="20"/>
          <w:szCs w:val="20"/>
        </w:rPr>
      </w:pPr>
    </w:p>
    <w:p w:rsidR="00FA7E22" w:rsidRDefault="00FA7E22" w:rsidP="00C0664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FA7E22">
        <w:rPr>
          <w:b/>
          <w:sz w:val="20"/>
          <w:szCs w:val="20"/>
        </w:rPr>
        <w:t>Ogólne wymagania dotyczące robót</w:t>
      </w:r>
    </w:p>
    <w:p w:rsidR="004F1F80" w:rsidRDefault="00ED33C3" w:rsidP="00C0664B">
      <w:pPr>
        <w:spacing w:after="0" w:line="24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Wykonawca robót jest odpowiedzialny za jakość ich wykonania oraz za zgodność z Dokumentacją Projektową, ST i poleceniami Inspektora Nadzoru.</w:t>
      </w:r>
    </w:p>
    <w:p w:rsidR="00ED33C3" w:rsidRPr="00ED33C3" w:rsidRDefault="00ED33C3" w:rsidP="00C0664B">
      <w:pPr>
        <w:spacing w:after="0" w:line="240" w:lineRule="auto"/>
        <w:ind w:left="426"/>
        <w:jc w:val="both"/>
        <w:rPr>
          <w:b/>
          <w:sz w:val="20"/>
          <w:szCs w:val="20"/>
        </w:rPr>
      </w:pPr>
      <w:r>
        <w:rPr>
          <w:sz w:val="20"/>
          <w:szCs w:val="20"/>
        </w:rPr>
        <w:t>Ogólne wymagania dotyczące robot podano</w:t>
      </w:r>
      <w:r w:rsidR="00106B8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w </w:t>
      </w:r>
      <w:r w:rsidRPr="00106B88">
        <w:rPr>
          <w:b/>
          <w:sz w:val="20"/>
          <w:szCs w:val="20"/>
        </w:rPr>
        <w:t>ST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Wymagania Ogólne</w:t>
      </w:r>
    </w:p>
    <w:p w:rsidR="004F1F80" w:rsidRDefault="004F1F80" w:rsidP="00C0664B">
      <w:pPr>
        <w:spacing w:after="0" w:line="240" w:lineRule="auto"/>
        <w:jc w:val="both"/>
        <w:rPr>
          <w:sz w:val="20"/>
          <w:szCs w:val="20"/>
        </w:rPr>
      </w:pPr>
    </w:p>
    <w:p w:rsidR="00ED33C3" w:rsidRDefault="00ED33C3" w:rsidP="00C0664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>
        <w:rPr>
          <w:b/>
        </w:rPr>
        <w:t>MATERIAŁY (GRUNTY)</w:t>
      </w:r>
    </w:p>
    <w:p w:rsidR="00ED33C3" w:rsidRDefault="00ED33C3" w:rsidP="00C0664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Grunty uzyskane z wykopów powinny być w maksymalny sposób wykorzystane do ewentualnych zasypów. Grunty powinny spełniać szczegółowe wymagania zawarte w niniejszej ST.</w:t>
      </w:r>
    </w:p>
    <w:p w:rsidR="00ED33C3" w:rsidRPr="00ED33C3" w:rsidRDefault="00ED33C3" w:rsidP="00C0664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106B88" w:rsidRPr="004F1F80" w:rsidRDefault="00106B88" w:rsidP="00C0664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Zasypki</w:t>
      </w:r>
    </w:p>
    <w:p w:rsidR="00106B88" w:rsidRDefault="00106B88" w:rsidP="00C0664B">
      <w:pPr>
        <w:spacing w:after="0" w:line="24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Wykonawca wykona zasypki gruntem z odkładu lub gruntem przywiezionym. Materiał na zasypki z odkładu lub dowieziony nie może zawierać gruzu, korzeni, materiałów pochodzenia organicznego i spełniać następujące wymagania:</w:t>
      </w:r>
    </w:p>
    <w:p w:rsidR="00106B88" w:rsidRDefault="00106B88" w:rsidP="00C0664B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wskaźnik różnoziarnistości &gt;5;</w:t>
      </w:r>
    </w:p>
    <w:p w:rsidR="00106B88" w:rsidRDefault="00106B88" w:rsidP="00C0664B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wskaźnik piaskowy &gt;35;</w:t>
      </w:r>
    </w:p>
    <w:p w:rsidR="00106B88" w:rsidRDefault="00106B88" w:rsidP="00C0664B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wodoprzepuszczalność k&gt; 10-2m/s</w:t>
      </w:r>
    </w:p>
    <w:p w:rsidR="00B33B7B" w:rsidRDefault="00106B88" w:rsidP="00C0664B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zawartość frakcji pyłowej i iłowej s10%</w:t>
      </w:r>
    </w:p>
    <w:p w:rsidR="005C51EF" w:rsidRDefault="005C51EF" w:rsidP="005C51EF">
      <w:pPr>
        <w:pStyle w:val="Akapitzlist"/>
        <w:spacing w:after="0" w:line="240" w:lineRule="auto"/>
        <w:ind w:left="1146"/>
        <w:contextualSpacing w:val="0"/>
        <w:jc w:val="both"/>
        <w:rPr>
          <w:sz w:val="20"/>
          <w:szCs w:val="20"/>
        </w:rPr>
      </w:pPr>
    </w:p>
    <w:p w:rsidR="00B33B7B" w:rsidRPr="004F1F80" w:rsidRDefault="00B33B7B" w:rsidP="00B33B7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Kruszywo</w:t>
      </w:r>
    </w:p>
    <w:p w:rsidR="00B33B7B" w:rsidRPr="00B33B7B" w:rsidRDefault="00B33B7B" w:rsidP="00B33B7B">
      <w:pPr>
        <w:spacing w:after="0" w:line="240" w:lineRule="auto"/>
        <w:jc w:val="both"/>
        <w:rPr>
          <w:rFonts w:cs="Arial"/>
          <w:sz w:val="20"/>
          <w:szCs w:val="20"/>
        </w:rPr>
      </w:pPr>
      <w:r w:rsidRPr="00B33B7B">
        <w:rPr>
          <w:rFonts w:cs="Arial"/>
          <w:sz w:val="20"/>
          <w:szCs w:val="20"/>
        </w:rPr>
        <w:t>Materiałem do wykonania podbudowy jest kruszywo łamane stabilizowane mechanicznie. Kruszywo powinno być jednorodne bez zanieczyszczeń obcych i bez domieszek gliny.</w:t>
      </w:r>
    </w:p>
    <w:p w:rsidR="00B33B7B" w:rsidRPr="00B33B7B" w:rsidRDefault="00B33B7B" w:rsidP="00B33B7B">
      <w:pPr>
        <w:spacing w:after="0" w:line="240" w:lineRule="auto"/>
        <w:jc w:val="both"/>
        <w:rPr>
          <w:rFonts w:cs="Arial"/>
          <w:sz w:val="20"/>
          <w:szCs w:val="20"/>
        </w:rPr>
      </w:pPr>
      <w:r w:rsidRPr="00B33B7B">
        <w:rPr>
          <w:rFonts w:cs="Arial"/>
          <w:sz w:val="20"/>
          <w:szCs w:val="20"/>
        </w:rPr>
        <w:t>Materiały użyte do wykonania robót powinny być zatwierdzone przez Inżyniera.</w:t>
      </w:r>
    </w:p>
    <w:p w:rsidR="00B33B7B" w:rsidRPr="00B33B7B" w:rsidRDefault="00B33B7B" w:rsidP="00B33B7B">
      <w:pPr>
        <w:pStyle w:val="Tekstpodstawowywcity2"/>
        <w:spacing w:after="0" w:line="240" w:lineRule="auto"/>
        <w:ind w:left="0"/>
        <w:jc w:val="both"/>
        <w:rPr>
          <w:rFonts w:cs="Arial"/>
          <w:sz w:val="20"/>
          <w:szCs w:val="20"/>
        </w:rPr>
      </w:pPr>
      <w:r w:rsidRPr="00B33B7B">
        <w:rPr>
          <w:rFonts w:cs="Arial"/>
          <w:sz w:val="20"/>
          <w:szCs w:val="20"/>
        </w:rPr>
        <w:t>Wymiar największego ziarna nie może przekraczać 2/3 grubości warstwy układanej jednorazowo.</w:t>
      </w:r>
    </w:p>
    <w:p w:rsidR="00B33B7B" w:rsidRPr="00B33B7B" w:rsidRDefault="00B33B7B" w:rsidP="00B33B7B">
      <w:pPr>
        <w:pStyle w:val="Tekstpodstawowywcity2"/>
        <w:spacing w:after="0" w:line="240" w:lineRule="auto"/>
        <w:ind w:left="0"/>
        <w:jc w:val="both"/>
        <w:rPr>
          <w:rFonts w:cs="Arial"/>
          <w:sz w:val="20"/>
          <w:szCs w:val="20"/>
        </w:rPr>
      </w:pPr>
      <w:r w:rsidRPr="00B33B7B">
        <w:rPr>
          <w:rFonts w:cs="Arial"/>
          <w:sz w:val="20"/>
          <w:szCs w:val="20"/>
        </w:rPr>
        <w:t>Należy zastosować kruszywo łamane o uziarnieniu 0/63 mm oraz 0/31,5 mm zgodnie z Dokumentacją Projektową.</w:t>
      </w:r>
    </w:p>
    <w:p w:rsidR="00B33B7B" w:rsidRPr="00B33B7B" w:rsidRDefault="00B33B7B" w:rsidP="00B33B7B">
      <w:pPr>
        <w:spacing w:after="0" w:line="240" w:lineRule="auto"/>
        <w:jc w:val="both"/>
        <w:rPr>
          <w:rFonts w:cs="Arial"/>
          <w:sz w:val="20"/>
          <w:szCs w:val="20"/>
        </w:rPr>
      </w:pPr>
      <w:r w:rsidRPr="00B33B7B">
        <w:rPr>
          <w:rFonts w:cs="Arial"/>
          <w:sz w:val="20"/>
          <w:szCs w:val="20"/>
        </w:rPr>
        <w:lastRenderedPageBreak/>
        <w:t>Kruszywa powinny spełniać wymagania określone w tabeli 1.</w:t>
      </w:r>
    </w:p>
    <w:p w:rsidR="00B33B7B" w:rsidRPr="00B33B7B" w:rsidRDefault="00B33B7B" w:rsidP="00B33B7B">
      <w:pPr>
        <w:spacing w:after="0" w:line="240" w:lineRule="auto"/>
        <w:jc w:val="both"/>
        <w:rPr>
          <w:rFonts w:cs="Arial"/>
          <w:sz w:val="20"/>
          <w:szCs w:val="20"/>
        </w:rPr>
      </w:pPr>
    </w:p>
    <w:p w:rsidR="00B33B7B" w:rsidRDefault="00B33B7B" w:rsidP="00B33B7B">
      <w:pPr>
        <w:spacing w:after="0" w:line="240" w:lineRule="auto"/>
        <w:jc w:val="both"/>
        <w:rPr>
          <w:rFonts w:cs="Arial"/>
          <w:sz w:val="20"/>
          <w:szCs w:val="20"/>
        </w:rPr>
      </w:pPr>
      <w:r w:rsidRPr="00B33B7B">
        <w:rPr>
          <w:rFonts w:cs="Arial"/>
          <w:b/>
          <w:sz w:val="20"/>
          <w:szCs w:val="20"/>
        </w:rPr>
        <w:t>Tabela 1</w:t>
      </w:r>
      <w:r w:rsidRPr="00B33B7B">
        <w:rPr>
          <w:rFonts w:cs="Arial"/>
          <w:sz w:val="20"/>
          <w:szCs w:val="20"/>
        </w:rPr>
        <w:t>. Właściwości kruszyw łamanych</w:t>
      </w:r>
    </w:p>
    <w:p w:rsidR="00B33B7B" w:rsidRPr="00B33B7B" w:rsidRDefault="00B33B7B" w:rsidP="00B33B7B">
      <w:pPr>
        <w:spacing w:after="0" w:line="240" w:lineRule="auto"/>
        <w:jc w:val="both"/>
        <w:rPr>
          <w:rFonts w:cs="Arial"/>
          <w:sz w:val="20"/>
          <w:szCs w:val="20"/>
        </w:rPr>
      </w:pPr>
    </w:p>
    <w:tbl>
      <w:tblPr>
        <w:tblW w:w="83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749"/>
        <w:gridCol w:w="1560"/>
        <w:gridCol w:w="1520"/>
      </w:tblGrid>
      <w:tr w:rsidR="00B33B7B" w:rsidRPr="00B33B7B" w:rsidTr="00233AC1">
        <w:trPr>
          <w:trHeight w:val="113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4749" w:type="dxa"/>
            <w:shd w:val="clear" w:color="auto" w:fill="auto"/>
            <w:noWrap/>
            <w:vAlign w:val="center"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Wyszczególnienie</w:t>
            </w:r>
          </w:p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właściwości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Kruszywo łamane</w:t>
            </w:r>
          </w:p>
        </w:tc>
        <w:tc>
          <w:tcPr>
            <w:tcW w:w="1520" w:type="dxa"/>
            <w:vAlign w:val="center"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Badania</w:t>
            </w:r>
          </w:p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według</w:t>
            </w:r>
          </w:p>
        </w:tc>
      </w:tr>
      <w:tr w:rsidR="00B33B7B" w:rsidRPr="00B33B7B" w:rsidTr="00233AC1">
        <w:trPr>
          <w:jc w:val="center"/>
        </w:trPr>
        <w:tc>
          <w:tcPr>
            <w:tcW w:w="496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4749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Zawartość ziaren mniejszych niż 0,075 mm, % (m/m)</w:t>
            </w:r>
          </w:p>
        </w:tc>
        <w:tc>
          <w:tcPr>
            <w:tcW w:w="1560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od 2 do 10</w:t>
            </w:r>
          </w:p>
        </w:tc>
        <w:tc>
          <w:tcPr>
            <w:tcW w:w="1520" w:type="dxa"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PN-B-06714-15</w:t>
            </w:r>
          </w:p>
        </w:tc>
      </w:tr>
      <w:tr w:rsidR="00B33B7B" w:rsidRPr="00B33B7B" w:rsidTr="00233AC1">
        <w:trPr>
          <w:jc w:val="center"/>
        </w:trPr>
        <w:tc>
          <w:tcPr>
            <w:tcW w:w="496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4749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Zawartość nadziarna, % (m/m), nie więcej niż</w:t>
            </w:r>
          </w:p>
        </w:tc>
        <w:tc>
          <w:tcPr>
            <w:tcW w:w="1560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520" w:type="dxa"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PN-B-06714-15</w:t>
            </w:r>
          </w:p>
        </w:tc>
      </w:tr>
      <w:tr w:rsidR="00B33B7B" w:rsidRPr="00B33B7B" w:rsidTr="00233AC1">
        <w:trPr>
          <w:jc w:val="center"/>
        </w:trPr>
        <w:tc>
          <w:tcPr>
            <w:tcW w:w="496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4749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Zawartość ziaren nieforemnych %(m/m), nie więcej niż</w:t>
            </w:r>
          </w:p>
        </w:tc>
        <w:tc>
          <w:tcPr>
            <w:tcW w:w="1560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35</w:t>
            </w:r>
          </w:p>
        </w:tc>
        <w:tc>
          <w:tcPr>
            <w:tcW w:w="1520" w:type="dxa"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PN-B-06714-16</w:t>
            </w:r>
          </w:p>
        </w:tc>
      </w:tr>
      <w:tr w:rsidR="00B33B7B" w:rsidRPr="00B33B7B" w:rsidTr="00233AC1">
        <w:trPr>
          <w:jc w:val="center"/>
        </w:trPr>
        <w:tc>
          <w:tcPr>
            <w:tcW w:w="496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4749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Zawartość zanieczyszczeń organicznych, %(m/m), nie więcej niż</w:t>
            </w:r>
          </w:p>
        </w:tc>
        <w:tc>
          <w:tcPr>
            <w:tcW w:w="1560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520" w:type="dxa"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PN-B-04481</w:t>
            </w:r>
          </w:p>
        </w:tc>
      </w:tr>
      <w:tr w:rsidR="00B33B7B" w:rsidRPr="00B33B7B" w:rsidTr="00233AC1">
        <w:trPr>
          <w:jc w:val="center"/>
        </w:trPr>
        <w:tc>
          <w:tcPr>
            <w:tcW w:w="496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4749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Wskaźnik piaskowy po pięciokrotnym zagęszczeniu metodą I lub II wg PN-B-04481, %</w:t>
            </w:r>
          </w:p>
        </w:tc>
        <w:tc>
          <w:tcPr>
            <w:tcW w:w="1560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od 30 do 70</w:t>
            </w:r>
          </w:p>
        </w:tc>
        <w:tc>
          <w:tcPr>
            <w:tcW w:w="1520" w:type="dxa"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BN-64/8931-01</w:t>
            </w:r>
          </w:p>
        </w:tc>
      </w:tr>
      <w:tr w:rsidR="00B33B7B" w:rsidRPr="00B33B7B" w:rsidTr="00233AC1">
        <w:trPr>
          <w:jc w:val="center"/>
        </w:trPr>
        <w:tc>
          <w:tcPr>
            <w:tcW w:w="496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4749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Ścieralność w bębnie Los Angeles</w:t>
            </w:r>
          </w:p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a) ścieralność całkowita po pełnej liczbie obrotów, nie więcej niż</w:t>
            </w:r>
          </w:p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b) ścieralność częściowa po 1/5 pełnej liczby obrotów, nie więcej niż</w:t>
            </w:r>
          </w:p>
        </w:tc>
        <w:tc>
          <w:tcPr>
            <w:tcW w:w="1560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35</w:t>
            </w:r>
          </w:p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520" w:type="dxa"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PN-B-06714-42</w:t>
            </w:r>
          </w:p>
        </w:tc>
      </w:tr>
      <w:tr w:rsidR="00B33B7B" w:rsidRPr="00B33B7B" w:rsidTr="00233AC1">
        <w:trPr>
          <w:jc w:val="center"/>
        </w:trPr>
        <w:tc>
          <w:tcPr>
            <w:tcW w:w="496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4749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Nasiąkliwość, %(m/m), nie więcej niż</w:t>
            </w:r>
          </w:p>
        </w:tc>
        <w:tc>
          <w:tcPr>
            <w:tcW w:w="1560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520" w:type="dxa"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PN-B-06714-18</w:t>
            </w:r>
          </w:p>
        </w:tc>
      </w:tr>
      <w:tr w:rsidR="00B33B7B" w:rsidRPr="00B33B7B" w:rsidTr="00233AC1">
        <w:trPr>
          <w:jc w:val="center"/>
        </w:trPr>
        <w:tc>
          <w:tcPr>
            <w:tcW w:w="496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4749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Mrozoodporność, ubytek masy po 25 cyklach zamrażania, %(m/m), nie więcej niż</w:t>
            </w:r>
          </w:p>
        </w:tc>
        <w:tc>
          <w:tcPr>
            <w:tcW w:w="1560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520" w:type="dxa"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PN-B-06714-19</w:t>
            </w:r>
          </w:p>
        </w:tc>
      </w:tr>
      <w:tr w:rsidR="00B33B7B" w:rsidRPr="00B33B7B" w:rsidTr="00233AC1">
        <w:trPr>
          <w:jc w:val="center"/>
        </w:trPr>
        <w:tc>
          <w:tcPr>
            <w:tcW w:w="496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4749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Rozpad krzemianowy i żelazawy łącznie, % (m/m), nie więcej niż</w:t>
            </w:r>
          </w:p>
        </w:tc>
        <w:tc>
          <w:tcPr>
            <w:tcW w:w="1560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520" w:type="dxa"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PN-B-06714-37</w:t>
            </w:r>
          </w:p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PN-B-06714-39</w:t>
            </w:r>
          </w:p>
        </w:tc>
      </w:tr>
      <w:tr w:rsidR="00B33B7B" w:rsidRPr="00B33B7B" w:rsidTr="00233AC1">
        <w:trPr>
          <w:jc w:val="center"/>
        </w:trPr>
        <w:tc>
          <w:tcPr>
            <w:tcW w:w="496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749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Zawartość związków siarki w przeliczeniu na SO</w:t>
            </w:r>
            <w:r w:rsidRPr="00B33B7B">
              <w:rPr>
                <w:rFonts w:cs="Arial"/>
                <w:sz w:val="20"/>
                <w:szCs w:val="20"/>
                <w:vertAlign w:val="subscript"/>
              </w:rPr>
              <w:t>3</w:t>
            </w:r>
            <w:r w:rsidRPr="00B33B7B">
              <w:rPr>
                <w:rFonts w:cs="Arial"/>
                <w:sz w:val="20"/>
                <w:szCs w:val="20"/>
              </w:rPr>
              <w:t>, %(m/m), nie więcej niż</w:t>
            </w:r>
          </w:p>
        </w:tc>
        <w:tc>
          <w:tcPr>
            <w:tcW w:w="1560" w:type="dxa"/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520" w:type="dxa"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PN-B-06714-28</w:t>
            </w:r>
          </w:p>
        </w:tc>
      </w:tr>
      <w:tr w:rsidR="00B33B7B" w:rsidRPr="00B33B7B" w:rsidTr="00233A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4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Wskaźnik nośności w</w:t>
            </w:r>
            <w:r w:rsidRPr="00B33B7B">
              <w:rPr>
                <w:rFonts w:cs="Arial"/>
                <w:sz w:val="20"/>
                <w:szCs w:val="20"/>
                <w:vertAlign w:val="subscript"/>
              </w:rPr>
              <w:t>noś</w:t>
            </w:r>
            <w:r w:rsidRPr="00B33B7B">
              <w:rPr>
                <w:rFonts w:cs="Arial"/>
                <w:sz w:val="20"/>
                <w:szCs w:val="20"/>
              </w:rPr>
              <w:t xml:space="preserve"> mieszanki kruszywa, %, nie mniejszy niż:</w:t>
            </w:r>
          </w:p>
          <w:p w:rsidR="00B33B7B" w:rsidRPr="00B33B7B" w:rsidRDefault="00B33B7B" w:rsidP="00B33B7B">
            <w:pPr>
              <w:numPr>
                <w:ilvl w:val="0"/>
                <w:numId w:val="11"/>
              </w:numPr>
              <w:tabs>
                <w:tab w:val="left" w:pos="425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przy zagęszczeniu I</w:t>
            </w:r>
            <w:r w:rsidRPr="00B33B7B">
              <w:rPr>
                <w:rFonts w:cs="Arial"/>
                <w:sz w:val="20"/>
                <w:szCs w:val="20"/>
                <w:vertAlign w:val="subscript"/>
              </w:rPr>
              <w:t>S</w:t>
            </w:r>
            <w:r w:rsidRPr="00B33B7B">
              <w:rPr>
                <w:rFonts w:cs="Arial"/>
                <w:sz w:val="20"/>
                <w:szCs w:val="20"/>
              </w:rPr>
              <w:t xml:space="preserve"> </w:t>
            </w:r>
            <w:r w:rsidRPr="00B33B7B">
              <w:rPr>
                <w:rFonts w:cs="Arial"/>
                <w:sz w:val="20"/>
                <w:szCs w:val="20"/>
              </w:rPr>
              <w:sym w:font="Symbol" w:char="00B3"/>
            </w:r>
            <w:r w:rsidRPr="00B33B7B">
              <w:rPr>
                <w:rFonts w:cs="Arial"/>
                <w:sz w:val="20"/>
                <w:szCs w:val="20"/>
              </w:rPr>
              <w:t xml:space="preserve"> 1,00</w:t>
            </w:r>
          </w:p>
          <w:p w:rsidR="00B33B7B" w:rsidRPr="00B33B7B" w:rsidRDefault="00B33B7B" w:rsidP="00B33B7B">
            <w:pPr>
              <w:numPr>
                <w:ilvl w:val="0"/>
                <w:numId w:val="11"/>
              </w:numPr>
              <w:tabs>
                <w:tab w:val="left" w:pos="425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przy zagęszczeniu I</w:t>
            </w:r>
            <w:r w:rsidRPr="00B33B7B">
              <w:rPr>
                <w:rFonts w:cs="Arial"/>
                <w:sz w:val="20"/>
                <w:szCs w:val="20"/>
                <w:vertAlign w:val="subscript"/>
              </w:rPr>
              <w:t>S</w:t>
            </w:r>
            <w:r w:rsidRPr="00B33B7B">
              <w:rPr>
                <w:rFonts w:cs="Arial"/>
                <w:sz w:val="20"/>
                <w:szCs w:val="20"/>
              </w:rPr>
              <w:t xml:space="preserve"> </w:t>
            </w:r>
            <w:r w:rsidRPr="00B33B7B">
              <w:rPr>
                <w:rFonts w:cs="Arial"/>
                <w:sz w:val="20"/>
                <w:szCs w:val="20"/>
              </w:rPr>
              <w:sym w:font="Symbol" w:char="00B3"/>
            </w:r>
            <w:r w:rsidRPr="00B33B7B">
              <w:rPr>
                <w:rFonts w:cs="Arial"/>
                <w:sz w:val="20"/>
                <w:szCs w:val="20"/>
              </w:rPr>
              <w:t xml:space="preserve"> 1,03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80</w:t>
            </w:r>
          </w:p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120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:rsidR="00B33B7B" w:rsidRPr="00B33B7B" w:rsidRDefault="00B33B7B" w:rsidP="00B33B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33B7B">
              <w:rPr>
                <w:rFonts w:cs="Arial"/>
                <w:sz w:val="20"/>
                <w:szCs w:val="20"/>
              </w:rPr>
              <w:t>PN-S-06102</w:t>
            </w:r>
          </w:p>
        </w:tc>
      </w:tr>
    </w:tbl>
    <w:p w:rsidR="00B33B7B" w:rsidRPr="00B33B7B" w:rsidRDefault="00B33B7B" w:rsidP="00B33B7B">
      <w:pPr>
        <w:spacing w:after="0" w:line="240" w:lineRule="auto"/>
        <w:jc w:val="both"/>
        <w:rPr>
          <w:rFonts w:cs="Arial"/>
          <w:sz w:val="20"/>
          <w:szCs w:val="20"/>
        </w:rPr>
      </w:pPr>
    </w:p>
    <w:p w:rsidR="00BC48E0" w:rsidRDefault="00BC48E0" w:rsidP="00BC48E0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Materiały dla wykonania stabilizacji</w:t>
      </w:r>
    </w:p>
    <w:p w:rsidR="00BC48E0" w:rsidRPr="00BC48E0" w:rsidRDefault="00BC48E0" w:rsidP="00BC48E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C48E0">
        <w:rPr>
          <w:sz w:val="20"/>
          <w:szCs w:val="20"/>
        </w:rPr>
        <w:t xml:space="preserve">Właściwości materiałów </w:t>
      </w:r>
      <w:r>
        <w:rPr>
          <w:sz w:val="20"/>
          <w:szCs w:val="20"/>
        </w:rPr>
        <w:t>dla wykonania stabilizacji określono w ST D.04.05.01.</w:t>
      </w:r>
    </w:p>
    <w:p w:rsidR="00BC48E0" w:rsidRPr="004F1F80" w:rsidRDefault="00BC48E0" w:rsidP="00BC48E0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106B88" w:rsidRDefault="00106B88" w:rsidP="00C0664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>
        <w:rPr>
          <w:b/>
        </w:rPr>
        <w:t>SPRZĘT</w:t>
      </w:r>
    </w:p>
    <w:p w:rsidR="00106B88" w:rsidRPr="004F1F80" w:rsidRDefault="00106B88" w:rsidP="00C0664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Ogólne wymagania</w:t>
      </w:r>
    </w:p>
    <w:p w:rsidR="002F3934" w:rsidRDefault="00106B88" w:rsidP="00C0664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Ogólne wymagania i ustalenia dotyczące sprzętu określono w </w:t>
      </w:r>
      <w:r w:rsidRPr="00106B88">
        <w:rPr>
          <w:b/>
          <w:sz w:val="20"/>
          <w:szCs w:val="20"/>
        </w:rPr>
        <w:t>ST Wymagania ogólne</w:t>
      </w:r>
    </w:p>
    <w:p w:rsidR="007E37AE" w:rsidRPr="002F3934" w:rsidRDefault="007E37AE" w:rsidP="00C0664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106B88" w:rsidRPr="004F1F80" w:rsidRDefault="00106B88" w:rsidP="00C0664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Sprzęt do robót ziemnych</w:t>
      </w:r>
    </w:p>
    <w:p w:rsidR="00106B88" w:rsidRDefault="00106B88" w:rsidP="00C0664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Wykonawca przystępujący do wykonania robót ziemnych powinien wykazać się możliwością korzystania z następującego sprzętu do:</w:t>
      </w:r>
    </w:p>
    <w:p w:rsidR="00106B88" w:rsidRDefault="00106B88" w:rsidP="00C0664B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odspajania i wydobywania gruntów (koparki, ładowarki, koparko-ładowarki),</w:t>
      </w:r>
    </w:p>
    <w:p w:rsidR="00106B88" w:rsidRDefault="00106B88" w:rsidP="00C0664B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jednoczesnego wydobywania i przemieszczania gruntów (spycharki, zgarniarki),</w:t>
      </w:r>
    </w:p>
    <w:p w:rsidR="00106B88" w:rsidRDefault="00106B88" w:rsidP="00C0664B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transportu mas ziemnych (samochody samowyładowcze, samochody skrzyniowe),</w:t>
      </w:r>
    </w:p>
    <w:p w:rsidR="00106B88" w:rsidRDefault="00106B88" w:rsidP="00C0664B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sprzętu zagęszczającego (walce, ubijaki, płyty wibracyjne itp.)</w:t>
      </w:r>
    </w:p>
    <w:p w:rsidR="00106B88" w:rsidRDefault="00106B88" w:rsidP="00C0664B">
      <w:pPr>
        <w:pStyle w:val="Akapitzlist"/>
        <w:spacing w:after="0" w:line="240" w:lineRule="auto"/>
        <w:ind w:left="1146"/>
        <w:contextualSpacing w:val="0"/>
        <w:jc w:val="both"/>
        <w:rPr>
          <w:sz w:val="20"/>
          <w:szCs w:val="20"/>
        </w:rPr>
      </w:pPr>
    </w:p>
    <w:p w:rsidR="00BC48E0" w:rsidRPr="004F1F80" w:rsidRDefault="00BC48E0" w:rsidP="00BC48E0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Sprzęt do wykonania stabilizacji</w:t>
      </w:r>
    </w:p>
    <w:p w:rsidR="00BC48E0" w:rsidRDefault="00BC48E0" w:rsidP="00BC48E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Wymagania dla sprzętu do wykonania stabilizacji określono w ST D.04.05.01.</w:t>
      </w:r>
    </w:p>
    <w:p w:rsidR="00BC48E0" w:rsidRDefault="00BC48E0" w:rsidP="00BC48E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106B88" w:rsidRDefault="002F3934" w:rsidP="00C0664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>
        <w:rPr>
          <w:b/>
        </w:rPr>
        <w:t>TRANSPORT</w:t>
      </w:r>
    </w:p>
    <w:p w:rsidR="00106B88" w:rsidRPr="004F1F80" w:rsidRDefault="00106B88" w:rsidP="00C0664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Ogólne wymagania</w:t>
      </w:r>
    </w:p>
    <w:p w:rsidR="00106B88" w:rsidRDefault="00106B88" w:rsidP="00C0664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Ogólne wymagania i ustalenia dotyczące </w:t>
      </w:r>
      <w:r w:rsidR="002F3934">
        <w:rPr>
          <w:sz w:val="20"/>
          <w:szCs w:val="20"/>
        </w:rPr>
        <w:t>transportu</w:t>
      </w:r>
      <w:r>
        <w:rPr>
          <w:sz w:val="20"/>
          <w:szCs w:val="20"/>
        </w:rPr>
        <w:t xml:space="preserve"> określono w </w:t>
      </w:r>
      <w:r w:rsidRPr="00106B88">
        <w:rPr>
          <w:b/>
          <w:sz w:val="20"/>
          <w:szCs w:val="20"/>
        </w:rPr>
        <w:t>ST Wymagania ogólne</w:t>
      </w:r>
    </w:p>
    <w:p w:rsidR="007E37AE" w:rsidRDefault="007E37AE" w:rsidP="00C0664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106B88" w:rsidRPr="004F1F80" w:rsidRDefault="002F3934" w:rsidP="00C0664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Transport gruntów</w:t>
      </w:r>
    </w:p>
    <w:p w:rsidR="002F3934" w:rsidRDefault="002F3934" w:rsidP="00C0664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Przewiduje się odwóz nadmiaru odspojonego gruntu na składowisko Wykonawcy.</w:t>
      </w:r>
    </w:p>
    <w:p w:rsidR="00106B88" w:rsidRDefault="002F3934" w:rsidP="00C0664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Odspojony grunt należy wywozić samochodami samowyładowczymi.</w:t>
      </w:r>
    </w:p>
    <w:p w:rsidR="007E37AE" w:rsidRDefault="007E37AE" w:rsidP="00C0664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7E37AE" w:rsidRDefault="007E37AE" w:rsidP="00C0664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>
        <w:rPr>
          <w:b/>
        </w:rPr>
        <w:t>WYKONANIE ROBÓT</w:t>
      </w:r>
    </w:p>
    <w:p w:rsidR="007E37AE" w:rsidRPr="004F1F80" w:rsidRDefault="007E37AE" w:rsidP="00C0664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Ogólne wymagania</w:t>
      </w:r>
    </w:p>
    <w:p w:rsidR="007E37AE" w:rsidRDefault="007E37AE" w:rsidP="00C0664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Ogólne zasady prowadzenia robót podano w </w:t>
      </w:r>
      <w:r w:rsidRPr="00106B88">
        <w:rPr>
          <w:b/>
          <w:sz w:val="20"/>
          <w:szCs w:val="20"/>
        </w:rPr>
        <w:t>ST Wymagania ogólne</w:t>
      </w:r>
    </w:p>
    <w:p w:rsidR="007E37AE" w:rsidRDefault="007E37AE" w:rsidP="00C0664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7E37AE" w:rsidRPr="004F1F80" w:rsidRDefault="007E37AE" w:rsidP="00C0664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Zasady prowadzenia robót</w:t>
      </w:r>
    </w:p>
    <w:p w:rsidR="007E37AE" w:rsidRDefault="007E37AE" w:rsidP="00C0664B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 w:rsidRPr="007E37AE">
        <w:rPr>
          <w:b/>
          <w:sz w:val="20"/>
          <w:szCs w:val="20"/>
        </w:rPr>
        <w:t>Warunki wykonania wykopów:</w:t>
      </w:r>
    </w:p>
    <w:p w:rsidR="007E37AE" w:rsidRDefault="007E37AE" w:rsidP="00C0664B">
      <w:pPr>
        <w:pStyle w:val="Akapitzlist"/>
        <w:spacing w:after="0" w:line="240" w:lineRule="auto"/>
        <w:ind w:left="567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Przed przystąpieniem do prac należy przeprowadzić wszelkie przekładki i demontaże infrastruktury podziemnej. Prace można rozpocząć po otrzymaniu pozwolenia Inspektora Nadzoru. Po zebraniu warstwy</w:t>
      </w:r>
      <w:r w:rsidR="00643EA6">
        <w:rPr>
          <w:sz w:val="20"/>
          <w:szCs w:val="20"/>
        </w:rPr>
        <w:t xml:space="preserve"> humusu, przystąpić należy do wykonania wykopu. Wykop prowadzić należy na rozkop, zachowując nachylenie skarp zapobiegające obsuwaniu się ziemi do wykopu, sprzętem ciężkim. koparką z zapasem 0,6m z każdej strony od linii projektowanych ław fundamentowych. W przypadku braku możliwości wykonania wykopów z rozkopem, wykopy należy wykonać o ścianach pionowych z zabezpieczeniem stateczności ścian wykopów o głębokości powyżej 1 m. Część ziemi pochodzącej z wykopu należy pozostawić na odkład, zabezpieczając ja przed osuwaniem się do wykopu. Nadmiar gruntu należy wywieźć na składowisko Wykonawcy. Metody prowadzenia robót ziemnych – mechanicznie w ok. 95%, ręczne 5% powinny zostać dostosowane do głębokości wykopu, warunków geotechnicznych, ustaleń z osobami koordynującymi.</w:t>
      </w:r>
    </w:p>
    <w:p w:rsidR="00643EA6" w:rsidRDefault="00643EA6" w:rsidP="00C0664B">
      <w:pPr>
        <w:pStyle w:val="Akapitzlist"/>
        <w:spacing w:after="0" w:line="240" w:lineRule="auto"/>
        <w:ind w:left="567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Wszystkie roboty ziemne </w:t>
      </w:r>
      <w:r w:rsidR="00367B7C">
        <w:rPr>
          <w:sz w:val="20"/>
          <w:szCs w:val="20"/>
        </w:rPr>
        <w:t>należy wykonywać zgodnie z przepisami BHP</w:t>
      </w:r>
      <w:r w:rsidR="00B86166">
        <w:rPr>
          <w:sz w:val="20"/>
          <w:szCs w:val="20"/>
        </w:rPr>
        <w:t>.</w:t>
      </w:r>
    </w:p>
    <w:p w:rsidR="00B86166" w:rsidRDefault="00B86166" w:rsidP="00C0664B">
      <w:pPr>
        <w:pStyle w:val="Akapitzlist"/>
        <w:spacing w:after="0" w:line="240" w:lineRule="auto"/>
        <w:ind w:left="567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Sposób wykonania skarp wykopu powinien gwarantować ich stateczność w całym okresie prowadzenia robót, a naprawa uszkodzeń wynikających z nieprawidłowego ukształtowania skarp wykopu, ich podcięcia lub innych odstępstw od dokumentacji projektowej obciąża Wykonawcę robót ziemnych.</w:t>
      </w:r>
    </w:p>
    <w:p w:rsidR="00B86166" w:rsidRDefault="00B86166" w:rsidP="00C0664B">
      <w:pPr>
        <w:pStyle w:val="Akapitzlist"/>
        <w:spacing w:after="0" w:line="240" w:lineRule="auto"/>
        <w:ind w:left="567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Wyrównanie dna wykopu i wykonanie podłoża należy wykonać bezpośrednio przed przystąpieniem do deskowania fundamentów. Wykopy fundamentowe należy prowadzić w okresach suchych. Nie wolno pozostawiać wykopów otwartych na dłuższy czas, gdyż stwarza to niebezpieczeństwo uplastycznienia się gruntów pod wpływem wód opadowych. W przypadku pojawienia się wód gruntowych wykopy należy </w:t>
      </w:r>
      <w:r w:rsidR="00F252AD">
        <w:rPr>
          <w:sz w:val="20"/>
          <w:szCs w:val="20"/>
        </w:rPr>
        <w:t>zabezpieczyć przed ich napływem, a wodę odpompowywać.</w:t>
      </w:r>
    </w:p>
    <w:p w:rsidR="00BC48E0" w:rsidRPr="007E37AE" w:rsidRDefault="00BC48E0" w:rsidP="00C0664B">
      <w:pPr>
        <w:pStyle w:val="Akapitzlist"/>
        <w:spacing w:after="0" w:line="240" w:lineRule="auto"/>
        <w:ind w:left="567"/>
        <w:contextualSpacing w:val="0"/>
        <w:jc w:val="both"/>
        <w:rPr>
          <w:sz w:val="20"/>
          <w:szCs w:val="20"/>
        </w:rPr>
      </w:pPr>
    </w:p>
    <w:p w:rsidR="00F252AD" w:rsidRDefault="00F252AD" w:rsidP="00C0664B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 w:rsidRPr="007E37AE">
        <w:rPr>
          <w:b/>
          <w:sz w:val="20"/>
          <w:szCs w:val="20"/>
        </w:rPr>
        <w:t xml:space="preserve">Warunki wykonania </w:t>
      </w:r>
      <w:r>
        <w:rPr>
          <w:b/>
          <w:sz w:val="20"/>
          <w:szCs w:val="20"/>
        </w:rPr>
        <w:t>zasypki</w:t>
      </w:r>
      <w:r w:rsidRPr="007E37AE">
        <w:rPr>
          <w:b/>
          <w:sz w:val="20"/>
          <w:szCs w:val="20"/>
        </w:rPr>
        <w:t>:</w:t>
      </w:r>
    </w:p>
    <w:p w:rsidR="00F252AD" w:rsidRDefault="00F252AD" w:rsidP="00C0664B">
      <w:pPr>
        <w:pStyle w:val="Akapitzlist"/>
        <w:spacing w:after="0" w:line="240" w:lineRule="auto"/>
        <w:ind w:left="567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Przed rozpoczęciem zasypywania, dno wykopu powinno być oczyszczone z odpadków materiałów budowlanych, śmieci i osuszone. Układanie i zagęszczanie gruntów powinno być wykonywane ręcznie, warstwami grubości 20cm przy stosowaniu ubijaków ręcznych. Do zasypu należy użyć ziemi z wykopów. W przypadku niewystarczającej ilości ziemi lub niespełniającej wymagań dla gruntów do wykonania zasypów, grunt do wykonania prac należy dowieźć.</w:t>
      </w:r>
    </w:p>
    <w:p w:rsidR="00BC48E0" w:rsidRDefault="00BC48E0" w:rsidP="00C0664B">
      <w:pPr>
        <w:pStyle w:val="Akapitzlist"/>
        <w:spacing w:after="0" w:line="240" w:lineRule="auto"/>
        <w:ind w:left="567"/>
        <w:contextualSpacing w:val="0"/>
        <w:jc w:val="both"/>
        <w:rPr>
          <w:sz w:val="20"/>
          <w:szCs w:val="20"/>
        </w:rPr>
      </w:pPr>
    </w:p>
    <w:p w:rsidR="00F252AD" w:rsidRDefault="00F252AD" w:rsidP="00C0664B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Minimalne parametry zagęszczenia</w:t>
      </w:r>
    </w:p>
    <w:p w:rsidR="00F252AD" w:rsidRDefault="00F252AD" w:rsidP="00C0664B">
      <w:pPr>
        <w:pStyle w:val="Akapitzlist"/>
        <w:spacing w:after="0" w:line="240" w:lineRule="auto"/>
        <w:ind w:left="567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Zagęszc</w:t>
      </w:r>
      <w:r w:rsidR="009D0384">
        <w:rPr>
          <w:sz w:val="20"/>
          <w:szCs w:val="20"/>
        </w:rPr>
        <w:t xml:space="preserve">zenie gruntu pod posadzki określono w projekcie </w:t>
      </w:r>
    </w:p>
    <w:p w:rsidR="00BC48E0" w:rsidRDefault="00BC48E0" w:rsidP="00C0664B">
      <w:pPr>
        <w:pStyle w:val="Akapitzlist"/>
        <w:spacing w:after="0" w:line="240" w:lineRule="auto"/>
        <w:ind w:left="567"/>
        <w:contextualSpacing w:val="0"/>
        <w:jc w:val="both"/>
        <w:rPr>
          <w:sz w:val="20"/>
          <w:szCs w:val="20"/>
        </w:rPr>
      </w:pPr>
    </w:p>
    <w:p w:rsidR="00BC48E0" w:rsidRDefault="00BC48E0" w:rsidP="00BC48E0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Wykonanie stabilizacji</w:t>
      </w:r>
    </w:p>
    <w:p w:rsidR="00BC48E0" w:rsidRDefault="00BC48E0" w:rsidP="00BC48E0">
      <w:pPr>
        <w:pStyle w:val="Akapitzlist"/>
        <w:spacing w:after="0" w:line="240" w:lineRule="auto"/>
        <w:ind w:left="567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Warunki wykonania stabilizacji określono w Specyfikacji D-04.05.01</w:t>
      </w:r>
    </w:p>
    <w:p w:rsidR="00BC48E0" w:rsidRPr="00BC48E0" w:rsidRDefault="00BC48E0" w:rsidP="00BC48E0">
      <w:pPr>
        <w:pStyle w:val="Akapitzlist"/>
        <w:spacing w:after="0" w:line="240" w:lineRule="auto"/>
        <w:ind w:left="567"/>
        <w:contextualSpacing w:val="0"/>
        <w:jc w:val="both"/>
        <w:rPr>
          <w:sz w:val="20"/>
          <w:szCs w:val="20"/>
        </w:rPr>
      </w:pPr>
    </w:p>
    <w:p w:rsidR="00BC48E0" w:rsidRDefault="00BC48E0" w:rsidP="00BC48E0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Warstwa kruszywa stabilizowanego mechanicznie</w:t>
      </w:r>
    </w:p>
    <w:p w:rsidR="00BC48E0" w:rsidRPr="00BC48E0" w:rsidRDefault="00BC48E0" w:rsidP="00BC48E0">
      <w:pPr>
        <w:pStyle w:val="Akapitzlist"/>
        <w:spacing w:after="0" w:line="240" w:lineRule="auto"/>
        <w:ind w:left="567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Warunki w</w:t>
      </w:r>
      <w:r w:rsidRPr="00BC48E0">
        <w:rPr>
          <w:sz w:val="20"/>
          <w:szCs w:val="20"/>
        </w:rPr>
        <w:t>ykonani</w:t>
      </w:r>
      <w:r>
        <w:rPr>
          <w:sz w:val="20"/>
          <w:szCs w:val="20"/>
        </w:rPr>
        <w:t>a</w:t>
      </w:r>
      <w:r w:rsidRPr="00BC48E0">
        <w:rPr>
          <w:sz w:val="20"/>
          <w:szCs w:val="20"/>
        </w:rPr>
        <w:t xml:space="preserve"> </w:t>
      </w:r>
      <w:r>
        <w:rPr>
          <w:sz w:val="20"/>
          <w:szCs w:val="20"/>
        </w:rPr>
        <w:t>warstwy kruszywa stabilizowanego mechanicznie określono</w:t>
      </w:r>
      <w:r w:rsidRPr="00BC48E0">
        <w:rPr>
          <w:sz w:val="20"/>
          <w:szCs w:val="20"/>
        </w:rPr>
        <w:t xml:space="preserve"> w S</w:t>
      </w:r>
      <w:r>
        <w:rPr>
          <w:sz w:val="20"/>
          <w:szCs w:val="20"/>
        </w:rPr>
        <w:t>T</w:t>
      </w:r>
      <w:r w:rsidRPr="00BC48E0">
        <w:rPr>
          <w:sz w:val="20"/>
          <w:szCs w:val="20"/>
        </w:rPr>
        <w:t xml:space="preserve"> D-04.0</w:t>
      </w:r>
      <w:r>
        <w:rPr>
          <w:sz w:val="20"/>
          <w:szCs w:val="20"/>
        </w:rPr>
        <w:t>4</w:t>
      </w:r>
      <w:r w:rsidRPr="00BC48E0">
        <w:rPr>
          <w:sz w:val="20"/>
          <w:szCs w:val="20"/>
        </w:rPr>
        <w:t>.0</w:t>
      </w:r>
      <w:r>
        <w:rPr>
          <w:sz w:val="20"/>
          <w:szCs w:val="20"/>
        </w:rPr>
        <w:t>2</w:t>
      </w:r>
    </w:p>
    <w:p w:rsidR="00BC48E0" w:rsidRPr="00BC48E0" w:rsidRDefault="00BC48E0" w:rsidP="00BC48E0">
      <w:pPr>
        <w:pStyle w:val="Akapitzlist"/>
        <w:spacing w:after="0" w:line="240" w:lineRule="auto"/>
        <w:ind w:left="567"/>
        <w:contextualSpacing w:val="0"/>
        <w:jc w:val="both"/>
        <w:rPr>
          <w:sz w:val="20"/>
          <w:szCs w:val="20"/>
        </w:rPr>
      </w:pPr>
    </w:p>
    <w:p w:rsidR="008F2C05" w:rsidRDefault="008F2C05" w:rsidP="00C0664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>
        <w:rPr>
          <w:b/>
        </w:rPr>
        <w:t>KONTROLA JAKOŚCI</w:t>
      </w:r>
    </w:p>
    <w:p w:rsidR="008F2C05" w:rsidRPr="004F1F80" w:rsidRDefault="008F2C05" w:rsidP="00C0664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Ogólne </w:t>
      </w:r>
      <w:r w:rsidR="004100B9">
        <w:rPr>
          <w:b/>
          <w:sz w:val="20"/>
          <w:szCs w:val="20"/>
        </w:rPr>
        <w:t>zasady kontroli jakości robót</w:t>
      </w:r>
    </w:p>
    <w:p w:rsidR="008F2C05" w:rsidRDefault="008F2C05" w:rsidP="00C0664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Ogólne zasady </w:t>
      </w:r>
      <w:r w:rsidR="004100B9">
        <w:rPr>
          <w:sz w:val="20"/>
          <w:szCs w:val="20"/>
        </w:rPr>
        <w:t>kontroli jakości</w:t>
      </w:r>
      <w:r>
        <w:rPr>
          <w:sz w:val="20"/>
          <w:szCs w:val="20"/>
        </w:rPr>
        <w:t xml:space="preserve"> robót podano w </w:t>
      </w:r>
      <w:r w:rsidRPr="00106B88">
        <w:rPr>
          <w:b/>
          <w:sz w:val="20"/>
          <w:szCs w:val="20"/>
        </w:rPr>
        <w:t>ST Wymagania ogólne</w:t>
      </w:r>
    </w:p>
    <w:p w:rsidR="004100B9" w:rsidRDefault="004100B9" w:rsidP="00C0664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4100B9" w:rsidRPr="004F1F80" w:rsidRDefault="004100B9" w:rsidP="00C0664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Kontrola wykonania wykopów</w:t>
      </w:r>
    </w:p>
    <w:p w:rsidR="004100B9" w:rsidRDefault="004100B9" w:rsidP="00C0664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Sprawdzenie wykonania wykopów polega na kontrolowaniu zgodności z wymaganiami określonymi w niniejszej specyfikacji oraz w Dokumentacji Projektowej. W czasie kontroli szczególna uwagę należy zwrócić na:</w:t>
      </w:r>
    </w:p>
    <w:p w:rsidR="004100B9" w:rsidRDefault="004100B9" w:rsidP="00C0664B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100B9">
        <w:rPr>
          <w:sz w:val="20"/>
          <w:szCs w:val="20"/>
        </w:rPr>
        <w:t>zapewnienie stateczności ścian wykopu,</w:t>
      </w:r>
    </w:p>
    <w:p w:rsidR="004100B9" w:rsidRDefault="004100B9" w:rsidP="00C0664B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odwodnienie wykopów w czasie wykonywania robót i po ich zakończeniu,</w:t>
      </w:r>
    </w:p>
    <w:p w:rsidR="004100B9" w:rsidRDefault="004100B9" w:rsidP="00C0664B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dokładność wykonania wykopów (usytuowanie i wykończenie),</w:t>
      </w:r>
    </w:p>
    <w:p w:rsidR="004100B9" w:rsidRDefault="004100B9" w:rsidP="00C0664B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zagęszczenie warstwami zasypywanych wykopów.</w:t>
      </w:r>
    </w:p>
    <w:p w:rsidR="004100B9" w:rsidRDefault="004100B9" w:rsidP="00C0664B">
      <w:pPr>
        <w:spacing w:after="0" w:line="240" w:lineRule="auto"/>
        <w:jc w:val="both"/>
        <w:rPr>
          <w:sz w:val="20"/>
          <w:szCs w:val="20"/>
        </w:rPr>
      </w:pPr>
    </w:p>
    <w:p w:rsidR="004100B9" w:rsidRDefault="004100B9" w:rsidP="00C0664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Badania do odbioru robót ziemnych</w:t>
      </w:r>
    </w:p>
    <w:p w:rsidR="004100B9" w:rsidRDefault="004100B9" w:rsidP="00C0664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Minimalna częstość i zakres testów i pomiarów podano poniżej</w:t>
      </w:r>
    </w:p>
    <w:p w:rsidR="00255437" w:rsidRDefault="00255437" w:rsidP="00C0664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4100B9" w:rsidRDefault="00255437" w:rsidP="00C0664B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Pomiary szerokości dna</w:t>
      </w:r>
      <w:r w:rsidR="004100B9" w:rsidRPr="007E37AE">
        <w:rPr>
          <w:b/>
          <w:sz w:val="20"/>
          <w:szCs w:val="20"/>
        </w:rPr>
        <w:t xml:space="preserve"> wykop</w:t>
      </w:r>
      <w:r>
        <w:rPr>
          <w:b/>
          <w:sz w:val="20"/>
          <w:szCs w:val="20"/>
        </w:rPr>
        <w:t>u</w:t>
      </w:r>
    </w:p>
    <w:p w:rsidR="00255437" w:rsidRDefault="00255437" w:rsidP="00C0664B">
      <w:pPr>
        <w:spacing w:after="0" w:line="240" w:lineRule="auto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Pomiary rowów wykonywać taśmą w linii prostej.</w:t>
      </w:r>
    </w:p>
    <w:p w:rsidR="00255437" w:rsidRDefault="00255437" w:rsidP="00C0664B">
      <w:pPr>
        <w:spacing w:after="0" w:line="240" w:lineRule="auto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Pomiary wykopów pod obiekty należy wykonywać w każdym znaczącym przekroju.</w:t>
      </w:r>
    </w:p>
    <w:p w:rsidR="00255437" w:rsidRPr="00255437" w:rsidRDefault="00255437" w:rsidP="00C0664B">
      <w:pPr>
        <w:spacing w:after="0" w:line="240" w:lineRule="auto"/>
        <w:jc w:val="both"/>
        <w:rPr>
          <w:sz w:val="20"/>
          <w:szCs w:val="20"/>
        </w:rPr>
      </w:pPr>
    </w:p>
    <w:p w:rsidR="00255437" w:rsidRDefault="00255437" w:rsidP="00C0664B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Pomiary zagłębienia dna</w:t>
      </w:r>
    </w:p>
    <w:p w:rsidR="00255437" w:rsidRDefault="00255437" w:rsidP="00C0664B">
      <w:pPr>
        <w:spacing w:after="0" w:line="240" w:lineRule="auto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W wykopach pod obiektami pomiary należy prowadzić na każdym znaczącym obszarze</w:t>
      </w:r>
      <w:r w:rsidRPr="00255437">
        <w:rPr>
          <w:sz w:val="20"/>
          <w:szCs w:val="20"/>
        </w:rPr>
        <w:t>.</w:t>
      </w:r>
    </w:p>
    <w:p w:rsidR="00255437" w:rsidRDefault="00255437" w:rsidP="00C0664B">
      <w:pPr>
        <w:spacing w:after="0" w:line="240" w:lineRule="auto"/>
        <w:ind w:firstLine="567"/>
        <w:jc w:val="both"/>
        <w:rPr>
          <w:sz w:val="20"/>
          <w:szCs w:val="20"/>
        </w:rPr>
      </w:pPr>
    </w:p>
    <w:p w:rsidR="00255437" w:rsidRDefault="00255437" w:rsidP="00C0664B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Szerokość dna wykopu</w:t>
      </w:r>
    </w:p>
    <w:p w:rsidR="00255437" w:rsidRDefault="00255437" w:rsidP="00C0664B">
      <w:pPr>
        <w:spacing w:after="0" w:line="240" w:lineRule="auto"/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>Szerokość dna wykopu powinna na swobodne wykonanie fundamentów  i ścian fundamentowych oraz wykonania warstw izolacyjnych zgodnie z dokumentacją projektową</w:t>
      </w:r>
      <w:r w:rsidRPr="00255437">
        <w:rPr>
          <w:sz w:val="20"/>
          <w:szCs w:val="20"/>
        </w:rPr>
        <w:t>.</w:t>
      </w:r>
    </w:p>
    <w:p w:rsidR="00255437" w:rsidRPr="00255437" w:rsidRDefault="00255437" w:rsidP="00C0664B">
      <w:pPr>
        <w:spacing w:after="0" w:line="240" w:lineRule="auto"/>
        <w:ind w:firstLine="567"/>
        <w:jc w:val="both"/>
        <w:rPr>
          <w:sz w:val="20"/>
          <w:szCs w:val="20"/>
        </w:rPr>
      </w:pPr>
    </w:p>
    <w:p w:rsidR="00337027" w:rsidRDefault="00337027" w:rsidP="00C0664B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Zagłębienie dna</w:t>
      </w:r>
    </w:p>
    <w:p w:rsidR="00337027" w:rsidRDefault="00337027" w:rsidP="00C0664B">
      <w:pPr>
        <w:spacing w:after="0" w:line="240" w:lineRule="auto"/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>Zagłębienie dna wykopu, określane pomiarem rzędnych wysokościowych przy użyciu niwelatora nie powinno różnić się od projektowanych rzędnych z tolerancją -3 cm do +1 cm</w:t>
      </w:r>
    </w:p>
    <w:p w:rsidR="00255437" w:rsidRDefault="00255437" w:rsidP="00C0664B">
      <w:pPr>
        <w:pStyle w:val="Akapitzlist"/>
        <w:spacing w:after="0" w:line="240" w:lineRule="auto"/>
        <w:ind w:left="567"/>
        <w:contextualSpacing w:val="0"/>
        <w:jc w:val="both"/>
        <w:rPr>
          <w:b/>
          <w:sz w:val="20"/>
          <w:szCs w:val="20"/>
        </w:rPr>
      </w:pPr>
    </w:p>
    <w:p w:rsidR="00337027" w:rsidRDefault="00337027" w:rsidP="00C0664B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Zagęszczenie gruntu</w:t>
      </w:r>
    </w:p>
    <w:p w:rsidR="00337027" w:rsidRPr="00337027" w:rsidRDefault="00337027" w:rsidP="00C0664B">
      <w:pPr>
        <w:spacing w:after="0" w:line="240" w:lineRule="auto"/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Stopień zagęszczenia zdefiniowany wg normy BN-77/8931-12 powinien być zgodny z punktem 5 niniejszej specyfikacji. Wymiana gruntu pod posadzki, obiekty kubaturowe </w:t>
      </w:r>
      <w:r w:rsidR="009D0384">
        <w:rPr>
          <w:sz w:val="20"/>
          <w:szCs w:val="20"/>
        </w:rPr>
        <w:t>zgodnie z dokumentacja projektową</w:t>
      </w:r>
    </w:p>
    <w:p w:rsidR="004100B9" w:rsidRDefault="004100B9" w:rsidP="00C0664B">
      <w:pPr>
        <w:spacing w:after="0" w:line="240" w:lineRule="auto"/>
        <w:jc w:val="both"/>
        <w:rPr>
          <w:sz w:val="20"/>
          <w:szCs w:val="20"/>
        </w:rPr>
      </w:pPr>
    </w:p>
    <w:p w:rsidR="00337027" w:rsidRDefault="00337027" w:rsidP="00C0664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>
        <w:rPr>
          <w:b/>
        </w:rPr>
        <w:t>OBMIAR ROBÓT</w:t>
      </w:r>
    </w:p>
    <w:p w:rsidR="00337027" w:rsidRPr="004F1F80" w:rsidRDefault="00337027" w:rsidP="00C0664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Ogólne zasady </w:t>
      </w:r>
      <w:r w:rsidR="008D13F1">
        <w:rPr>
          <w:b/>
          <w:sz w:val="20"/>
          <w:szCs w:val="20"/>
        </w:rPr>
        <w:t>obmiaru</w:t>
      </w:r>
      <w:r>
        <w:rPr>
          <w:b/>
          <w:sz w:val="20"/>
          <w:szCs w:val="20"/>
        </w:rPr>
        <w:t xml:space="preserve"> robót</w:t>
      </w:r>
    </w:p>
    <w:p w:rsidR="00337027" w:rsidRDefault="00337027" w:rsidP="00C0664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Ogólne zasady </w:t>
      </w:r>
      <w:r w:rsidR="008D13F1">
        <w:rPr>
          <w:sz w:val="20"/>
          <w:szCs w:val="20"/>
        </w:rPr>
        <w:t>obmiaru</w:t>
      </w:r>
      <w:r>
        <w:rPr>
          <w:sz w:val="20"/>
          <w:szCs w:val="20"/>
        </w:rPr>
        <w:t xml:space="preserve"> robót podano w </w:t>
      </w:r>
      <w:r w:rsidRPr="00106B88">
        <w:rPr>
          <w:b/>
          <w:sz w:val="20"/>
          <w:szCs w:val="20"/>
        </w:rPr>
        <w:t>ST Wymagania ogólne</w:t>
      </w:r>
    </w:p>
    <w:p w:rsidR="00337027" w:rsidRDefault="00337027" w:rsidP="00C0664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8D13F1" w:rsidRPr="004F1F80" w:rsidRDefault="008D13F1" w:rsidP="00C0664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Obmiar robót</w:t>
      </w:r>
    </w:p>
    <w:p w:rsidR="00C0664B" w:rsidRDefault="008D13F1" w:rsidP="00C0664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8D13F1">
        <w:rPr>
          <w:sz w:val="20"/>
          <w:szCs w:val="20"/>
        </w:rPr>
        <w:t xml:space="preserve">Jednostką </w:t>
      </w:r>
      <w:r>
        <w:rPr>
          <w:sz w:val="20"/>
          <w:szCs w:val="20"/>
        </w:rPr>
        <w:t>obmiarową jest</w:t>
      </w:r>
      <w:r w:rsidR="00C0664B">
        <w:rPr>
          <w:sz w:val="20"/>
          <w:szCs w:val="20"/>
        </w:rPr>
        <w:t>:</w:t>
      </w:r>
    </w:p>
    <w:p w:rsidR="004100B9" w:rsidRDefault="00C0664B" w:rsidP="00C0664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="008D13F1">
        <w:rPr>
          <w:sz w:val="20"/>
          <w:szCs w:val="20"/>
        </w:rPr>
        <w:t xml:space="preserve"> m</w:t>
      </w:r>
      <w:r w:rsidR="008D13F1">
        <w:rPr>
          <w:sz w:val="20"/>
          <w:szCs w:val="20"/>
          <w:vertAlign w:val="superscript"/>
        </w:rPr>
        <w:t>3</w:t>
      </w:r>
      <w:r w:rsidR="008D13F1">
        <w:rPr>
          <w:sz w:val="20"/>
          <w:szCs w:val="20"/>
        </w:rPr>
        <w:t xml:space="preserve"> (metr sześcienny) wykonanych robót ziemnych – wykopu i zasypki</w:t>
      </w:r>
    </w:p>
    <w:p w:rsidR="00B33B7B" w:rsidRDefault="00B33B7B" w:rsidP="00C0664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- m</w:t>
      </w:r>
      <w:r>
        <w:rPr>
          <w:sz w:val="20"/>
          <w:szCs w:val="20"/>
          <w:vertAlign w:val="superscript"/>
        </w:rPr>
        <w:t xml:space="preserve">3 </w:t>
      </w:r>
      <w:r>
        <w:rPr>
          <w:sz w:val="20"/>
          <w:szCs w:val="20"/>
        </w:rPr>
        <w:t>(metr sześcienny) wykonania pod</w:t>
      </w:r>
      <w:r w:rsidR="006E3273">
        <w:rPr>
          <w:sz w:val="20"/>
          <w:szCs w:val="20"/>
        </w:rPr>
        <w:t>kładu z materiałów sypkich</w:t>
      </w:r>
    </w:p>
    <w:p w:rsidR="00FF6E63" w:rsidRPr="00B33B7B" w:rsidRDefault="00FF6E63" w:rsidP="00C0664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- m</w:t>
      </w:r>
      <w:r w:rsidR="005C51EF">
        <w:rPr>
          <w:sz w:val="20"/>
          <w:szCs w:val="20"/>
          <w:vertAlign w:val="superscript"/>
        </w:rPr>
        <w:t>2</w:t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 xml:space="preserve">(metr </w:t>
      </w:r>
      <w:r w:rsidR="005C51EF">
        <w:rPr>
          <w:sz w:val="20"/>
          <w:szCs w:val="20"/>
        </w:rPr>
        <w:t>kwadratowy) wykonania podbudowy o grubości określonej w dokumentacji</w:t>
      </w:r>
    </w:p>
    <w:p w:rsidR="00ED33C3" w:rsidRDefault="00ED33C3" w:rsidP="00C0664B">
      <w:pPr>
        <w:pStyle w:val="Akapitzlist"/>
        <w:spacing w:after="0" w:line="240" w:lineRule="auto"/>
        <w:ind w:left="567"/>
        <w:contextualSpacing w:val="0"/>
        <w:jc w:val="both"/>
        <w:rPr>
          <w:sz w:val="20"/>
          <w:szCs w:val="20"/>
        </w:rPr>
      </w:pPr>
    </w:p>
    <w:p w:rsidR="008D13F1" w:rsidRDefault="008D13F1" w:rsidP="00C0664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>
        <w:rPr>
          <w:b/>
        </w:rPr>
        <w:t>ODBIÓR ROBÓT</w:t>
      </w:r>
    </w:p>
    <w:p w:rsidR="008D13F1" w:rsidRPr="004F1F80" w:rsidRDefault="008D13F1" w:rsidP="00C0664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Ogólne zasady odbioru robót</w:t>
      </w:r>
    </w:p>
    <w:p w:rsidR="008D13F1" w:rsidRDefault="008D13F1" w:rsidP="00C0664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Ogólne zasady odbioru robót podano w </w:t>
      </w:r>
      <w:r w:rsidRPr="00106B88">
        <w:rPr>
          <w:b/>
          <w:sz w:val="20"/>
          <w:szCs w:val="20"/>
        </w:rPr>
        <w:t>ST Wymagania ogólne</w:t>
      </w:r>
    </w:p>
    <w:p w:rsidR="004F1F80" w:rsidRDefault="004F1F80" w:rsidP="00C0664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8D13F1" w:rsidRDefault="008D13F1" w:rsidP="00C0664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>
        <w:rPr>
          <w:b/>
        </w:rPr>
        <w:t>PODSTAWA PŁATNOŚCI</w:t>
      </w:r>
    </w:p>
    <w:p w:rsidR="008D13F1" w:rsidRPr="004F1F80" w:rsidRDefault="008D13F1" w:rsidP="00C0664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Ogólne ustalenia dotyczące podstawy płatności</w:t>
      </w:r>
    </w:p>
    <w:p w:rsidR="008D13F1" w:rsidRDefault="008D13F1" w:rsidP="00C0664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Ogólne ustalenia dotyczące podstawy płatności podano w </w:t>
      </w:r>
      <w:r w:rsidRPr="00106B88">
        <w:rPr>
          <w:b/>
          <w:sz w:val="20"/>
          <w:szCs w:val="20"/>
        </w:rPr>
        <w:t>ST Wymagania ogólne</w:t>
      </w:r>
    </w:p>
    <w:p w:rsidR="008D13F1" w:rsidRDefault="008D13F1" w:rsidP="00C0664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8D13F1" w:rsidRDefault="008D13F1" w:rsidP="00C0664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Cena jednostki obmiarowej</w:t>
      </w:r>
    </w:p>
    <w:p w:rsidR="008D13F1" w:rsidRDefault="008D13F1" w:rsidP="00C0664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C0664B">
        <w:rPr>
          <w:sz w:val="20"/>
          <w:szCs w:val="20"/>
        </w:rPr>
        <w:t xml:space="preserve">Cena wykonania </w:t>
      </w:r>
      <w:r>
        <w:rPr>
          <w:sz w:val="20"/>
          <w:szCs w:val="20"/>
        </w:rPr>
        <w:t>1m</w:t>
      </w:r>
      <w:r>
        <w:rPr>
          <w:sz w:val="20"/>
          <w:szCs w:val="20"/>
          <w:vertAlign w:val="superscript"/>
        </w:rPr>
        <w:t>3</w:t>
      </w:r>
      <w:r>
        <w:rPr>
          <w:sz w:val="20"/>
          <w:szCs w:val="20"/>
        </w:rPr>
        <w:t xml:space="preserve"> wykopów obejmuje:</w:t>
      </w:r>
    </w:p>
    <w:p w:rsidR="008D13F1" w:rsidRPr="008D13F1" w:rsidRDefault="008D13F1" w:rsidP="00C0664B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8D13F1">
        <w:rPr>
          <w:rFonts w:cs="Arial"/>
          <w:sz w:val="20"/>
          <w:szCs w:val="20"/>
        </w:rPr>
        <w:t>prace pomiarowe i roboty przygotowawcze,</w:t>
      </w:r>
    </w:p>
    <w:p w:rsidR="008D13F1" w:rsidRPr="008D13F1" w:rsidRDefault="008D13F1" w:rsidP="00C0664B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8D13F1">
        <w:rPr>
          <w:rFonts w:cs="Arial"/>
          <w:sz w:val="20"/>
          <w:szCs w:val="20"/>
        </w:rPr>
        <w:t>oznakowanie i zabezpieczenie robót,</w:t>
      </w:r>
    </w:p>
    <w:p w:rsidR="008D13F1" w:rsidRPr="008D13F1" w:rsidRDefault="008D13F1" w:rsidP="00C0664B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8D13F1">
        <w:rPr>
          <w:rFonts w:cs="Arial"/>
          <w:sz w:val="20"/>
          <w:szCs w:val="20"/>
        </w:rPr>
        <w:t xml:space="preserve">wykonanie wykopu z transportem urobku na nasyp lub odkład, obejmujące odspojenie,    przemieszczenie, załadunek, przewiezienie i wyładunek, </w:t>
      </w:r>
    </w:p>
    <w:p w:rsidR="008D13F1" w:rsidRPr="008D13F1" w:rsidRDefault="008E0C97" w:rsidP="00C0664B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odwóz nadmiaru gruntu na składowisko Wykonawcy</w:t>
      </w:r>
      <w:r w:rsidR="008D13F1" w:rsidRPr="008D13F1">
        <w:rPr>
          <w:rFonts w:cs="Arial"/>
          <w:sz w:val="20"/>
          <w:szCs w:val="20"/>
        </w:rPr>
        <w:t>,</w:t>
      </w:r>
    </w:p>
    <w:p w:rsidR="008D13F1" w:rsidRPr="008D13F1" w:rsidRDefault="008D13F1" w:rsidP="00C0664B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8D13F1">
        <w:rPr>
          <w:rFonts w:cs="Arial"/>
          <w:sz w:val="20"/>
          <w:szCs w:val="20"/>
        </w:rPr>
        <w:t>odwodnienie wykopu na czas jego wykonywania,</w:t>
      </w:r>
    </w:p>
    <w:p w:rsidR="008D13F1" w:rsidRPr="008D13F1" w:rsidRDefault="008D13F1" w:rsidP="00C0664B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8D13F1">
        <w:rPr>
          <w:rFonts w:cs="Arial"/>
          <w:sz w:val="20"/>
          <w:szCs w:val="20"/>
        </w:rPr>
        <w:t>profilowanie powierzchni skarp,</w:t>
      </w:r>
    </w:p>
    <w:p w:rsidR="008D13F1" w:rsidRPr="008D13F1" w:rsidRDefault="008D13F1" w:rsidP="00C0664B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8D13F1">
        <w:rPr>
          <w:rFonts w:cs="Arial"/>
          <w:sz w:val="20"/>
          <w:szCs w:val="20"/>
        </w:rPr>
        <w:t>przeprowadzenie pomiarów i badań laboratoryjnych, wymaganych w niniejszej ST,</w:t>
      </w:r>
    </w:p>
    <w:p w:rsidR="008D13F1" w:rsidRPr="008D13F1" w:rsidRDefault="008D13F1" w:rsidP="00C0664B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8D13F1">
        <w:rPr>
          <w:rFonts w:cs="Arial"/>
          <w:sz w:val="20"/>
          <w:szCs w:val="20"/>
        </w:rPr>
        <w:t xml:space="preserve">rozplantowanie urobku na odkładzie, </w:t>
      </w:r>
    </w:p>
    <w:p w:rsidR="008D13F1" w:rsidRPr="008D13F1" w:rsidRDefault="008D13F1" w:rsidP="00C0664B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8D13F1">
        <w:rPr>
          <w:rFonts w:cs="Arial"/>
          <w:sz w:val="20"/>
          <w:szCs w:val="20"/>
        </w:rPr>
        <w:t>rekultywację terenu.</w:t>
      </w:r>
    </w:p>
    <w:p w:rsidR="005C51EF" w:rsidRDefault="005C51EF" w:rsidP="005C51EF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Cena wykonania 1m</w:t>
      </w:r>
      <w:r>
        <w:rPr>
          <w:sz w:val="20"/>
          <w:szCs w:val="20"/>
          <w:vertAlign w:val="superscript"/>
        </w:rPr>
        <w:t>2</w:t>
      </w:r>
      <w:r>
        <w:rPr>
          <w:sz w:val="20"/>
          <w:szCs w:val="20"/>
        </w:rPr>
        <w:t xml:space="preserve"> podbudowy obejmuje:</w:t>
      </w:r>
    </w:p>
    <w:p w:rsidR="005C51EF" w:rsidRPr="008D13F1" w:rsidRDefault="005C51EF" w:rsidP="005C51EF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8D13F1">
        <w:rPr>
          <w:rFonts w:cs="Arial"/>
          <w:sz w:val="20"/>
          <w:szCs w:val="20"/>
        </w:rPr>
        <w:t>prace pomiarowe i roboty przygotowawcze,</w:t>
      </w:r>
    </w:p>
    <w:p w:rsidR="005C51EF" w:rsidRDefault="005C51EF" w:rsidP="005C51EF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8D13F1">
        <w:rPr>
          <w:rFonts w:cs="Arial"/>
          <w:sz w:val="20"/>
          <w:szCs w:val="20"/>
        </w:rPr>
        <w:t>oznakowanie i zabezpieczenie robót,</w:t>
      </w:r>
    </w:p>
    <w:p w:rsidR="005C51EF" w:rsidRPr="008D13F1" w:rsidRDefault="005C51EF" w:rsidP="005C51EF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>wykonanie stabilizacji,</w:t>
      </w:r>
    </w:p>
    <w:p w:rsidR="005C51EF" w:rsidRPr="008D13F1" w:rsidRDefault="005C51EF" w:rsidP="005C51EF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wbudowanie dostarczonego kruszywa</w:t>
      </w:r>
      <w:r w:rsidRPr="008D13F1">
        <w:rPr>
          <w:rFonts w:cs="Arial"/>
          <w:sz w:val="20"/>
          <w:szCs w:val="20"/>
        </w:rPr>
        <w:t>,</w:t>
      </w:r>
    </w:p>
    <w:p w:rsidR="005C51EF" w:rsidRPr="008D13F1" w:rsidRDefault="005C51EF" w:rsidP="005C51EF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8D13F1">
        <w:rPr>
          <w:rFonts w:cs="Arial"/>
          <w:sz w:val="20"/>
          <w:szCs w:val="20"/>
        </w:rPr>
        <w:t xml:space="preserve">zagęszczenie </w:t>
      </w:r>
      <w:r>
        <w:rPr>
          <w:rFonts w:cs="Arial"/>
          <w:sz w:val="20"/>
          <w:szCs w:val="20"/>
        </w:rPr>
        <w:t>podbudowy do wymaganych parametrów</w:t>
      </w:r>
      <w:r w:rsidRPr="008D13F1">
        <w:rPr>
          <w:rFonts w:cs="Arial"/>
          <w:sz w:val="20"/>
          <w:szCs w:val="20"/>
        </w:rPr>
        <w:t>,</w:t>
      </w:r>
    </w:p>
    <w:p w:rsidR="005C51EF" w:rsidRPr="008D13F1" w:rsidRDefault="005C51EF" w:rsidP="005C51EF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8D13F1">
        <w:rPr>
          <w:rFonts w:cs="Arial"/>
          <w:sz w:val="20"/>
          <w:szCs w:val="20"/>
        </w:rPr>
        <w:t>odwodnienie terenu robót,</w:t>
      </w:r>
    </w:p>
    <w:p w:rsidR="005C51EF" w:rsidRDefault="005C51EF" w:rsidP="00C0664B">
      <w:pPr>
        <w:pStyle w:val="Akapitzlist"/>
        <w:spacing w:after="0" w:line="240" w:lineRule="auto"/>
        <w:ind w:left="1068"/>
        <w:contextualSpacing w:val="0"/>
        <w:jc w:val="both"/>
        <w:rPr>
          <w:sz w:val="20"/>
          <w:szCs w:val="20"/>
        </w:rPr>
      </w:pPr>
    </w:p>
    <w:p w:rsidR="00F90B46" w:rsidRDefault="00F90B46" w:rsidP="00C0664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>
        <w:rPr>
          <w:b/>
        </w:rPr>
        <w:t>PRZEPISY ZWIĄZANE</w:t>
      </w:r>
    </w:p>
    <w:p w:rsidR="00F90B46" w:rsidRDefault="00F90B46" w:rsidP="00C0664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Normy</w:t>
      </w:r>
    </w:p>
    <w:p w:rsidR="00F90B46" w:rsidRDefault="00F90B46" w:rsidP="00C0664B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PN-B-02480 Grunty budowlane. Określenia. Symbole. Podział i opis gruntów</w:t>
      </w:r>
    </w:p>
    <w:p w:rsidR="00F90B46" w:rsidRDefault="00F90B46" w:rsidP="00C0664B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PN-B-04481 Grunty budowlane. Badanie próbek gruntów</w:t>
      </w:r>
    </w:p>
    <w:p w:rsidR="006D2D99" w:rsidRPr="006D2D99" w:rsidRDefault="006D2D99" w:rsidP="00C0664B">
      <w:pPr>
        <w:widowControl w:val="0"/>
        <w:numPr>
          <w:ilvl w:val="0"/>
          <w:numId w:val="7"/>
        </w:numPr>
        <w:shd w:val="clear" w:color="auto" w:fill="FFFFFF"/>
        <w:tabs>
          <w:tab w:val="left" w:pos="269"/>
          <w:tab w:val="left" w:pos="1670"/>
        </w:tabs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PN-B-04481 </w:t>
      </w:r>
      <w:r w:rsidRPr="006D2D99">
        <w:rPr>
          <w:rFonts w:cs="Arial"/>
          <w:color w:val="000000"/>
          <w:sz w:val="20"/>
          <w:szCs w:val="20"/>
        </w:rPr>
        <w:t>Grunt/budowlane. Badania próbek gruntów.</w:t>
      </w:r>
    </w:p>
    <w:p w:rsidR="006D2D99" w:rsidRPr="006D2D99" w:rsidRDefault="006D2D99" w:rsidP="00C0664B">
      <w:pPr>
        <w:widowControl w:val="0"/>
        <w:numPr>
          <w:ilvl w:val="0"/>
          <w:numId w:val="7"/>
        </w:numPr>
        <w:shd w:val="clear" w:color="auto" w:fill="FFFFFF"/>
        <w:tabs>
          <w:tab w:val="left" w:pos="269"/>
          <w:tab w:val="left" w:pos="1670"/>
        </w:tabs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PN-B-04493 </w:t>
      </w:r>
      <w:r w:rsidRPr="006D2D99">
        <w:rPr>
          <w:rFonts w:cs="Arial"/>
          <w:color w:val="000000"/>
          <w:sz w:val="20"/>
          <w:szCs w:val="20"/>
        </w:rPr>
        <w:t>Grunt/ budowlane. Oznaczanie kapilarności biernej.</w:t>
      </w:r>
    </w:p>
    <w:p w:rsidR="006D2D99" w:rsidRPr="006D2D99" w:rsidRDefault="006D2D99" w:rsidP="00C0664B">
      <w:pPr>
        <w:widowControl w:val="0"/>
        <w:numPr>
          <w:ilvl w:val="0"/>
          <w:numId w:val="7"/>
        </w:numPr>
        <w:shd w:val="clear" w:color="auto" w:fill="FFFFFF"/>
        <w:tabs>
          <w:tab w:val="left" w:pos="269"/>
          <w:tab w:val="left" w:pos="1670"/>
        </w:tabs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20"/>
          <w:szCs w:val="20"/>
        </w:rPr>
      </w:pPr>
      <w:r w:rsidRPr="006D2D99">
        <w:rPr>
          <w:rFonts w:cs="Arial"/>
          <w:color w:val="000000"/>
          <w:sz w:val="20"/>
          <w:szCs w:val="20"/>
        </w:rPr>
        <w:t>BN-77/8931-12</w:t>
      </w:r>
      <w:r>
        <w:rPr>
          <w:rFonts w:cs="Arial"/>
          <w:color w:val="000000"/>
          <w:sz w:val="20"/>
          <w:szCs w:val="20"/>
        </w:rPr>
        <w:t xml:space="preserve"> </w:t>
      </w:r>
      <w:r w:rsidRPr="006D2D99">
        <w:rPr>
          <w:rFonts w:cs="Arial"/>
          <w:color w:val="000000"/>
          <w:sz w:val="20"/>
          <w:szCs w:val="20"/>
        </w:rPr>
        <w:t>Oznaczanie wskaźnika zagęszczenia gruntu.</w:t>
      </w:r>
    </w:p>
    <w:p w:rsidR="00F90B46" w:rsidRPr="00B16932" w:rsidRDefault="006D2D99" w:rsidP="005C51EF">
      <w:pPr>
        <w:widowControl w:val="0"/>
        <w:numPr>
          <w:ilvl w:val="0"/>
          <w:numId w:val="7"/>
        </w:numPr>
        <w:shd w:val="clear" w:color="auto" w:fill="FFFFFF"/>
        <w:tabs>
          <w:tab w:val="left" w:pos="269"/>
          <w:tab w:val="left" w:pos="1670"/>
        </w:tabs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B33B7B">
        <w:rPr>
          <w:rFonts w:cs="Arial"/>
          <w:color w:val="000000"/>
          <w:sz w:val="20"/>
          <w:szCs w:val="20"/>
        </w:rPr>
        <w:t>PN-B-06050</w:t>
      </w:r>
      <w:r w:rsidRPr="00B33B7B">
        <w:rPr>
          <w:rFonts w:cs="Arial"/>
          <w:color w:val="000000"/>
          <w:sz w:val="20"/>
          <w:szCs w:val="20"/>
        </w:rPr>
        <w:tab/>
        <w:t xml:space="preserve">Roboty ziemne budowlane. Wymagania w zakresie wykonywania i badania </w:t>
      </w:r>
      <w:r w:rsidRPr="00B33B7B">
        <w:rPr>
          <w:rFonts w:cs="Arial"/>
          <w:color w:val="000000"/>
          <w:sz w:val="20"/>
          <w:szCs w:val="20"/>
        </w:rPr>
        <w:br/>
        <w:t>przy odbiorze.</w:t>
      </w:r>
    </w:p>
    <w:p w:rsidR="00B16932" w:rsidRDefault="00B16932">
      <w:pPr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br w:type="page"/>
      </w:r>
    </w:p>
    <w:p w:rsidR="00B16932" w:rsidRPr="00B33B7B" w:rsidRDefault="00B16932" w:rsidP="00B16932">
      <w:pPr>
        <w:widowControl w:val="0"/>
        <w:shd w:val="clear" w:color="auto" w:fill="FFFFFF"/>
        <w:tabs>
          <w:tab w:val="left" w:pos="269"/>
          <w:tab w:val="left" w:pos="1670"/>
        </w:tabs>
        <w:autoSpaceDE w:val="0"/>
        <w:autoSpaceDN w:val="0"/>
        <w:adjustRightInd w:val="0"/>
        <w:spacing w:after="0" w:line="240" w:lineRule="auto"/>
        <w:ind w:left="1068"/>
        <w:jc w:val="both"/>
        <w:rPr>
          <w:sz w:val="20"/>
          <w:szCs w:val="20"/>
        </w:rPr>
      </w:pPr>
    </w:p>
    <w:sectPr w:rsidR="00B16932" w:rsidRPr="00B33B7B" w:rsidSect="00F23F2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DA2" w:rsidRDefault="00C71DA2" w:rsidP="00AB062E">
      <w:pPr>
        <w:spacing w:after="0" w:line="240" w:lineRule="auto"/>
      </w:pPr>
      <w:r>
        <w:separator/>
      </w:r>
    </w:p>
  </w:endnote>
  <w:endnote w:type="continuationSeparator" w:id="0">
    <w:p w:rsidR="00C71DA2" w:rsidRDefault="00C71DA2" w:rsidP="00AB0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5C51EF" w:rsidTr="00F90B46">
      <w:tc>
        <w:tcPr>
          <w:tcW w:w="4530" w:type="dxa"/>
        </w:tcPr>
        <w:p w:rsidR="005C51EF" w:rsidRDefault="005C51EF" w:rsidP="00F90B46">
          <w:pPr>
            <w:pStyle w:val="Stopka"/>
            <w:spacing w:before="60"/>
            <w:rPr>
              <w:rFonts w:eastAsiaTheme="majorEastAsia" w:cstheme="majorBidi"/>
              <w:sz w:val="16"/>
              <w:szCs w:val="16"/>
            </w:rPr>
          </w:pPr>
          <w:r w:rsidRPr="00F90B46">
            <w:rPr>
              <w:rFonts w:eastAsiaTheme="majorEastAsia" w:cstheme="majorBidi"/>
              <w:sz w:val="16"/>
              <w:szCs w:val="16"/>
            </w:rPr>
            <w:t xml:space="preserve">str. </w:t>
          </w:r>
          <w:r w:rsidRPr="00F90B46">
            <w:rPr>
              <w:rFonts w:eastAsiaTheme="minorEastAsia"/>
              <w:sz w:val="16"/>
              <w:szCs w:val="16"/>
            </w:rPr>
            <w:fldChar w:fldCharType="begin"/>
          </w:r>
          <w:r w:rsidRPr="00F90B46">
            <w:rPr>
              <w:sz w:val="16"/>
              <w:szCs w:val="16"/>
            </w:rPr>
            <w:instrText>PAGE    \* MERGEFORMAT</w:instrText>
          </w:r>
          <w:r w:rsidRPr="00F90B46">
            <w:rPr>
              <w:rFonts w:eastAsiaTheme="minorEastAsia"/>
              <w:sz w:val="16"/>
              <w:szCs w:val="16"/>
            </w:rPr>
            <w:fldChar w:fldCharType="separate"/>
          </w:r>
          <w:r w:rsidR="00F23F2E" w:rsidRPr="00F23F2E">
            <w:rPr>
              <w:rFonts w:eastAsiaTheme="majorEastAsia" w:cstheme="majorBidi"/>
              <w:noProof/>
              <w:sz w:val="16"/>
              <w:szCs w:val="16"/>
            </w:rPr>
            <w:t>24</w:t>
          </w:r>
          <w:r w:rsidRPr="00F90B46">
            <w:rPr>
              <w:rFonts w:eastAsiaTheme="majorEastAsia" w:cstheme="majorBidi"/>
              <w:sz w:val="16"/>
              <w:szCs w:val="16"/>
            </w:rPr>
            <w:fldChar w:fldCharType="end"/>
          </w:r>
        </w:p>
      </w:tc>
      <w:tc>
        <w:tcPr>
          <w:tcW w:w="4530" w:type="dxa"/>
        </w:tcPr>
        <w:p w:rsidR="005C51EF" w:rsidRDefault="00D32936" w:rsidP="00F90B46">
          <w:pPr>
            <w:pStyle w:val="Stopka"/>
            <w:spacing w:before="60"/>
            <w:jc w:val="right"/>
            <w:rPr>
              <w:rFonts w:eastAsiaTheme="majorEastAsia" w:cstheme="majorBidi"/>
              <w:sz w:val="16"/>
              <w:szCs w:val="16"/>
            </w:rPr>
          </w:pPr>
          <w:r>
            <w:rPr>
              <w:sz w:val="16"/>
              <w:szCs w:val="16"/>
            </w:rPr>
            <w:t xml:space="preserve">HARWIG SYSTEMS Maciej </w:t>
          </w:r>
          <w:proofErr w:type="spellStart"/>
          <w:r>
            <w:rPr>
              <w:sz w:val="16"/>
              <w:szCs w:val="16"/>
            </w:rPr>
            <w:t>Harwig</w:t>
          </w:r>
          <w:proofErr w:type="spellEnd"/>
        </w:p>
      </w:tc>
    </w:tr>
  </w:tbl>
  <w:p w:rsidR="005C51EF" w:rsidRPr="00F90B46" w:rsidRDefault="005C51EF">
    <w:pPr>
      <w:pStyle w:val="Stopka"/>
    </w:pPr>
    <w:r w:rsidRPr="00F90B46">
      <w:rPr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5C51EF" w:rsidRPr="00F90B46" w:rsidTr="00F90B46">
      <w:tc>
        <w:tcPr>
          <w:tcW w:w="4530" w:type="dxa"/>
        </w:tcPr>
        <w:p w:rsidR="005C51EF" w:rsidRPr="00F90B46" w:rsidRDefault="00D32936" w:rsidP="00F90B46">
          <w:pPr>
            <w:pStyle w:val="Stopka"/>
            <w:spacing w:before="60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HARWIG SYSTEMS Maciej </w:t>
          </w:r>
          <w:proofErr w:type="spellStart"/>
          <w:r>
            <w:rPr>
              <w:sz w:val="16"/>
              <w:szCs w:val="16"/>
            </w:rPr>
            <w:t>Harwig</w:t>
          </w:r>
          <w:proofErr w:type="spellEnd"/>
        </w:p>
      </w:tc>
      <w:tc>
        <w:tcPr>
          <w:tcW w:w="4530" w:type="dxa"/>
        </w:tcPr>
        <w:p w:rsidR="005C51EF" w:rsidRPr="00F90B46" w:rsidRDefault="005C51EF" w:rsidP="00F90B46">
          <w:pPr>
            <w:pStyle w:val="Stopka"/>
            <w:spacing w:before="60"/>
            <w:jc w:val="right"/>
            <w:rPr>
              <w:sz w:val="16"/>
              <w:szCs w:val="16"/>
            </w:rPr>
          </w:pPr>
          <w:r w:rsidRPr="00F90B46">
            <w:rPr>
              <w:rFonts w:eastAsiaTheme="majorEastAsia" w:cstheme="majorBidi"/>
              <w:sz w:val="16"/>
              <w:szCs w:val="16"/>
            </w:rPr>
            <w:t xml:space="preserve">str. </w:t>
          </w:r>
          <w:r w:rsidRPr="00F90B46">
            <w:rPr>
              <w:rFonts w:eastAsiaTheme="minorEastAsia"/>
              <w:sz w:val="16"/>
              <w:szCs w:val="16"/>
            </w:rPr>
            <w:fldChar w:fldCharType="begin"/>
          </w:r>
          <w:r w:rsidRPr="00F90B46">
            <w:rPr>
              <w:sz w:val="16"/>
              <w:szCs w:val="16"/>
            </w:rPr>
            <w:instrText>PAGE    \* MERGEFORMAT</w:instrText>
          </w:r>
          <w:r w:rsidRPr="00F90B46">
            <w:rPr>
              <w:rFonts w:eastAsiaTheme="minorEastAsia"/>
              <w:sz w:val="16"/>
              <w:szCs w:val="16"/>
            </w:rPr>
            <w:fldChar w:fldCharType="separate"/>
          </w:r>
          <w:r w:rsidR="00F23F2E" w:rsidRPr="00F23F2E">
            <w:rPr>
              <w:rFonts w:eastAsiaTheme="majorEastAsia" w:cstheme="majorBidi"/>
              <w:noProof/>
              <w:sz w:val="16"/>
              <w:szCs w:val="16"/>
            </w:rPr>
            <w:t>25</w:t>
          </w:r>
          <w:r w:rsidRPr="00F90B46">
            <w:rPr>
              <w:rFonts w:eastAsiaTheme="majorEastAsia" w:cstheme="majorBidi"/>
              <w:sz w:val="16"/>
              <w:szCs w:val="16"/>
            </w:rPr>
            <w:fldChar w:fldCharType="end"/>
          </w:r>
        </w:p>
      </w:tc>
    </w:tr>
  </w:tbl>
  <w:p w:rsidR="005C51EF" w:rsidRDefault="005C51EF" w:rsidP="004E05BD">
    <w:pPr>
      <w:pStyle w:val="Stopka"/>
      <w:rPr>
        <w:sz w:val="16"/>
        <w:szCs w:val="16"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DA2" w:rsidRDefault="00C71DA2" w:rsidP="00AB062E">
      <w:pPr>
        <w:spacing w:after="0" w:line="240" w:lineRule="auto"/>
      </w:pPr>
      <w:r>
        <w:separator/>
      </w:r>
    </w:p>
  </w:footnote>
  <w:footnote w:type="continuationSeparator" w:id="0">
    <w:p w:rsidR="00C71DA2" w:rsidRDefault="00C71DA2" w:rsidP="00AB0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5C51EF" w:rsidRPr="00D14BCD" w:rsidTr="008E0C97">
      <w:tc>
        <w:tcPr>
          <w:tcW w:w="4530" w:type="dxa"/>
        </w:tcPr>
        <w:p w:rsidR="005C51EF" w:rsidRPr="00D14BCD" w:rsidRDefault="005C51EF" w:rsidP="00E07931">
          <w:pPr>
            <w:pStyle w:val="Nagwek"/>
            <w:spacing w:after="60"/>
            <w:jc w:val="both"/>
            <w:rPr>
              <w:sz w:val="16"/>
              <w:szCs w:val="16"/>
            </w:rPr>
          </w:pPr>
          <w:r w:rsidRPr="00D14BCD">
            <w:rPr>
              <w:sz w:val="16"/>
              <w:szCs w:val="16"/>
            </w:rPr>
            <w:t>SST B-02 Roboty ziemne</w:t>
          </w:r>
        </w:p>
      </w:tc>
      <w:tc>
        <w:tcPr>
          <w:tcW w:w="4530" w:type="dxa"/>
        </w:tcPr>
        <w:p w:rsidR="00D32936" w:rsidRDefault="00D32936" w:rsidP="00D32936">
          <w:pPr>
            <w:pStyle w:val="Nagwek"/>
            <w:spacing w:after="6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Prace budowlane na terenie KD „Barbara” w Mikołowie</w:t>
          </w:r>
        </w:p>
        <w:p w:rsidR="005C51EF" w:rsidRPr="00D14BCD" w:rsidRDefault="00D32936" w:rsidP="00D32936">
          <w:pPr>
            <w:pStyle w:val="Nagwek"/>
            <w:spacing w:after="6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Budynek G - </w:t>
          </w:r>
          <w:proofErr w:type="spellStart"/>
          <w:r>
            <w:rPr>
              <w:sz w:val="16"/>
              <w:szCs w:val="16"/>
            </w:rPr>
            <w:t>Zwarciownia</w:t>
          </w:r>
          <w:proofErr w:type="spellEnd"/>
          <w:r w:rsidRPr="00F84BB3">
            <w:rPr>
              <w:sz w:val="16"/>
              <w:szCs w:val="16"/>
            </w:rPr>
            <w:t>.</w:t>
          </w:r>
          <w:r>
            <w:rPr>
              <w:sz w:val="12"/>
              <w:szCs w:val="12"/>
            </w:rPr>
            <w:t>.</w:t>
          </w:r>
        </w:p>
      </w:tc>
    </w:tr>
  </w:tbl>
  <w:p w:rsidR="005C51EF" w:rsidRPr="00ED33C3" w:rsidRDefault="005C51EF">
    <w:pPr>
      <w:pStyle w:val="Nagwek"/>
      <w:rPr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5C51EF" w:rsidRPr="00D14BCD" w:rsidTr="008E0C97">
      <w:tc>
        <w:tcPr>
          <w:tcW w:w="4530" w:type="dxa"/>
        </w:tcPr>
        <w:p w:rsidR="00D32936" w:rsidRDefault="00D32936" w:rsidP="00D32936">
          <w:pPr>
            <w:pStyle w:val="Nagwek"/>
            <w:spacing w:after="60"/>
            <w:rPr>
              <w:sz w:val="16"/>
              <w:szCs w:val="16"/>
            </w:rPr>
          </w:pPr>
          <w:r>
            <w:rPr>
              <w:sz w:val="16"/>
              <w:szCs w:val="16"/>
            </w:rPr>
            <w:t>Prace budowlane na terenie KD „Barbara” w Mikołowie</w:t>
          </w:r>
        </w:p>
        <w:p w:rsidR="005C51EF" w:rsidRPr="00D14BCD" w:rsidRDefault="00D32936" w:rsidP="00D32936">
          <w:pPr>
            <w:pStyle w:val="Nagwek"/>
            <w:spacing w:after="60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Budynek G - </w:t>
          </w:r>
          <w:proofErr w:type="spellStart"/>
          <w:r>
            <w:rPr>
              <w:sz w:val="16"/>
              <w:szCs w:val="16"/>
            </w:rPr>
            <w:t>Zwarciownia</w:t>
          </w:r>
          <w:proofErr w:type="spellEnd"/>
          <w:r w:rsidRPr="00F84BB3">
            <w:rPr>
              <w:sz w:val="16"/>
              <w:szCs w:val="16"/>
            </w:rPr>
            <w:t>.</w:t>
          </w:r>
          <w:r>
            <w:rPr>
              <w:sz w:val="12"/>
              <w:szCs w:val="12"/>
            </w:rPr>
            <w:t>.</w:t>
          </w:r>
        </w:p>
      </w:tc>
      <w:tc>
        <w:tcPr>
          <w:tcW w:w="4530" w:type="dxa"/>
        </w:tcPr>
        <w:p w:rsidR="005C51EF" w:rsidRPr="00D14BCD" w:rsidRDefault="005C51EF" w:rsidP="00E07931">
          <w:pPr>
            <w:pStyle w:val="Nagwek"/>
            <w:spacing w:after="60"/>
            <w:jc w:val="right"/>
            <w:rPr>
              <w:sz w:val="16"/>
              <w:szCs w:val="16"/>
            </w:rPr>
          </w:pPr>
          <w:r w:rsidRPr="00D14BCD">
            <w:rPr>
              <w:sz w:val="16"/>
              <w:szCs w:val="16"/>
            </w:rPr>
            <w:t>SST B-02 Roboty ziemne</w:t>
          </w:r>
        </w:p>
      </w:tc>
    </w:tr>
  </w:tbl>
  <w:p w:rsidR="005C51EF" w:rsidRPr="00F90B46" w:rsidRDefault="005C51EF" w:rsidP="00AB062E">
    <w:pPr>
      <w:pStyle w:val="Nagwek"/>
      <w:rPr>
        <w:sz w:val="16"/>
        <w:szCs w:val="16"/>
      </w:rPr>
    </w:pPr>
    <w:r w:rsidRPr="00F90B46">
      <w:rPr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3380103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AF100A9"/>
    <w:multiLevelType w:val="hybridMultilevel"/>
    <w:tmpl w:val="DF0C6A7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892106"/>
    <w:multiLevelType w:val="multilevel"/>
    <w:tmpl w:val="0C429376"/>
    <w:lvl w:ilvl="0">
      <w:start w:val="1"/>
      <w:numFmt w:val="decimal"/>
      <w:lvlText w:val="%1."/>
      <w:lvlJc w:val="left"/>
      <w:pPr>
        <w:ind w:left="49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3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2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48" w:hanging="1440"/>
      </w:pPr>
      <w:rPr>
        <w:rFonts w:hint="default"/>
      </w:rPr>
    </w:lvl>
  </w:abstractNum>
  <w:abstractNum w:abstractNumId="3" w15:restartNumberingAfterBreak="0">
    <w:nsid w:val="1BD0205C"/>
    <w:multiLevelType w:val="hybridMultilevel"/>
    <w:tmpl w:val="4514A04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E66FBB"/>
    <w:multiLevelType w:val="hybridMultilevel"/>
    <w:tmpl w:val="413CF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AC3739"/>
    <w:multiLevelType w:val="hybridMultilevel"/>
    <w:tmpl w:val="63343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044E9"/>
    <w:multiLevelType w:val="singleLevel"/>
    <w:tmpl w:val="CBA89126"/>
    <w:lvl w:ilvl="0">
      <w:start w:val="1"/>
      <w:numFmt w:val="decimal"/>
      <w:lvlText w:val="%1.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7" w15:restartNumberingAfterBreak="0">
    <w:nsid w:val="40BF22E2"/>
    <w:multiLevelType w:val="hybridMultilevel"/>
    <w:tmpl w:val="D82EF89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385BA7"/>
    <w:multiLevelType w:val="hybridMultilevel"/>
    <w:tmpl w:val="DFD0B5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60AB4A00"/>
    <w:multiLevelType w:val="hybridMultilevel"/>
    <w:tmpl w:val="5A90C6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A044E68"/>
    <w:multiLevelType w:val="hybridMultilevel"/>
    <w:tmpl w:val="5FEC3C9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1"/>
  </w:num>
  <w:num w:numId="5">
    <w:abstractNumId w:val="9"/>
  </w:num>
  <w:num w:numId="6">
    <w:abstractNumId w:val="0"/>
  </w:num>
  <w:num w:numId="7">
    <w:abstractNumId w:val="10"/>
  </w:num>
  <w:num w:numId="8">
    <w:abstractNumId w:val="6"/>
  </w:num>
  <w:num w:numId="9">
    <w:abstractNumId w:val="4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proofState w:spelling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7E"/>
    <w:rsid w:val="00036FA7"/>
    <w:rsid w:val="00106B88"/>
    <w:rsid w:val="00117C86"/>
    <w:rsid w:val="00233AC1"/>
    <w:rsid w:val="00246180"/>
    <w:rsid w:val="00255437"/>
    <w:rsid w:val="0028517D"/>
    <w:rsid w:val="002F3934"/>
    <w:rsid w:val="00310B90"/>
    <w:rsid w:val="00311A05"/>
    <w:rsid w:val="00337027"/>
    <w:rsid w:val="00340455"/>
    <w:rsid w:val="00365AC2"/>
    <w:rsid w:val="00366A01"/>
    <w:rsid w:val="00367B7C"/>
    <w:rsid w:val="003D64C2"/>
    <w:rsid w:val="004100B9"/>
    <w:rsid w:val="00416586"/>
    <w:rsid w:val="00481A0A"/>
    <w:rsid w:val="004E05BD"/>
    <w:rsid w:val="004F1F80"/>
    <w:rsid w:val="005805F4"/>
    <w:rsid w:val="005C51EF"/>
    <w:rsid w:val="00643EA6"/>
    <w:rsid w:val="006D2D99"/>
    <w:rsid w:val="006E3273"/>
    <w:rsid w:val="006E6FD9"/>
    <w:rsid w:val="00754C2D"/>
    <w:rsid w:val="007E37AE"/>
    <w:rsid w:val="008820DC"/>
    <w:rsid w:val="00897C98"/>
    <w:rsid w:val="008B25BE"/>
    <w:rsid w:val="008D13F1"/>
    <w:rsid w:val="008E0C97"/>
    <w:rsid w:val="008F2C05"/>
    <w:rsid w:val="009B4B7E"/>
    <w:rsid w:val="009D0384"/>
    <w:rsid w:val="009F4054"/>
    <w:rsid w:val="00A11D0F"/>
    <w:rsid w:val="00A178D0"/>
    <w:rsid w:val="00AA2A5D"/>
    <w:rsid w:val="00AB062E"/>
    <w:rsid w:val="00B16932"/>
    <w:rsid w:val="00B2700D"/>
    <w:rsid w:val="00B33B7B"/>
    <w:rsid w:val="00B86166"/>
    <w:rsid w:val="00BC48E0"/>
    <w:rsid w:val="00BD67E0"/>
    <w:rsid w:val="00C0664B"/>
    <w:rsid w:val="00C22689"/>
    <w:rsid w:val="00C71DA2"/>
    <w:rsid w:val="00D14BCD"/>
    <w:rsid w:val="00D32936"/>
    <w:rsid w:val="00D84113"/>
    <w:rsid w:val="00E07931"/>
    <w:rsid w:val="00E61EC8"/>
    <w:rsid w:val="00E842BF"/>
    <w:rsid w:val="00EB0662"/>
    <w:rsid w:val="00ED33C3"/>
    <w:rsid w:val="00F06D8E"/>
    <w:rsid w:val="00F23F2E"/>
    <w:rsid w:val="00F252AD"/>
    <w:rsid w:val="00F2688F"/>
    <w:rsid w:val="00F44458"/>
    <w:rsid w:val="00F650EB"/>
    <w:rsid w:val="00F70657"/>
    <w:rsid w:val="00F87A5D"/>
    <w:rsid w:val="00F90B46"/>
    <w:rsid w:val="00FA7E22"/>
    <w:rsid w:val="00FE1015"/>
    <w:rsid w:val="00FE4C12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6E1E0C-7522-49FD-B15F-DF17B60DF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4B7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B0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062E"/>
  </w:style>
  <w:style w:type="paragraph" w:styleId="Stopka">
    <w:name w:val="footer"/>
    <w:basedOn w:val="Normalny"/>
    <w:link w:val="StopkaZnak"/>
    <w:uiPriority w:val="99"/>
    <w:unhideWhenUsed/>
    <w:rsid w:val="00AB0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062E"/>
  </w:style>
  <w:style w:type="paragraph" w:styleId="Tekstdymka">
    <w:name w:val="Balloon Text"/>
    <w:basedOn w:val="Normalny"/>
    <w:link w:val="TekstdymkaZnak"/>
    <w:uiPriority w:val="99"/>
    <w:semiHidden/>
    <w:unhideWhenUsed/>
    <w:rsid w:val="00ED33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3C3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8D13F1"/>
    <w:pPr>
      <w:tabs>
        <w:tab w:val="left" w:pos="-1440"/>
        <w:tab w:val="left" w:pos="-720"/>
        <w:tab w:val="left" w:pos="1"/>
        <w:tab w:val="left" w:pos="720"/>
        <w:tab w:val="left" w:pos="1440"/>
        <w:tab w:val="left" w:pos="1843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after="0" w:line="215" w:lineRule="atLeast"/>
      <w:ind w:left="1843" w:hanging="1843"/>
      <w:jc w:val="both"/>
    </w:pPr>
    <w:rPr>
      <w:rFonts w:ascii="Times New" w:eastAsia="Times New Roman" w:hAnsi="Times New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D13F1"/>
    <w:rPr>
      <w:rFonts w:ascii="Times New" w:eastAsia="Times New Roman" w:hAnsi="Times New" w:cs="Times New Roman"/>
      <w:sz w:val="24"/>
      <w:szCs w:val="20"/>
      <w:lang w:eastAsia="pl-PL"/>
    </w:rPr>
  </w:style>
  <w:style w:type="paragraph" w:styleId="Listapunktowana3">
    <w:name w:val="List Bullet 3"/>
    <w:aliases w:val="Lista wypunktowana 3"/>
    <w:basedOn w:val="Normalny"/>
    <w:autoRedefine/>
    <w:rsid w:val="008D13F1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90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33B7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33B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1538</Words>
  <Characters>9230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Madetko</dc:creator>
  <cp:keywords/>
  <dc:description/>
  <cp:lastModifiedBy>Łukasz Madetko</cp:lastModifiedBy>
  <cp:revision>5</cp:revision>
  <cp:lastPrinted>2017-05-09T08:58:00Z</cp:lastPrinted>
  <dcterms:created xsi:type="dcterms:W3CDTF">2017-11-28T07:25:00Z</dcterms:created>
  <dcterms:modified xsi:type="dcterms:W3CDTF">2017-12-10T13:31:00Z</dcterms:modified>
</cp:coreProperties>
</file>